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03B88" w14:textId="76CB9556" w:rsidR="00135EE9" w:rsidRPr="00F44C59" w:rsidRDefault="00135EE9" w:rsidP="00135EE9">
      <w:pPr>
        <w:widowControl w:val="0"/>
        <w:tabs>
          <w:tab w:val="left" w:pos="6521"/>
        </w:tabs>
        <w:spacing w:after="0" w:line="240" w:lineRule="auto"/>
        <w:rPr>
          <w:rFonts w:ascii="Arial" w:eastAsia="MS Gothic" w:hAnsi="Arial"/>
          <w:i/>
          <w:sz w:val="24"/>
          <w:szCs w:val="24"/>
          <w:lang w:eastAsia="ko-KR"/>
        </w:rPr>
      </w:pPr>
      <w:bookmarkStart w:id="0" w:name="_Hlk131593396"/>
      <w:bookmarkStart w:id="1" w:name="_Hlk145277948"/>
      <w:r>
        <w:rPr>
          <w:rFonts w:ascii="Arial" w:hAnsi="Arial" w:cs="Arial"/>
          <w:b/>
          <w:sz w:val="24"/>
          <w:szCs w:val="28"/>
        </w:rPr>
        <w:t>3GPP TSG RAN WG4 Meeting #116-bis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74887">
        <w:rPr>
          <w:rFonts w:ascii="Arial" w:eastAsia="MS Gothic" w:hAnsi="Arial"/>
          <w:b/>
          <w:sz w:val="24"/>
          <w:szCs w:val="24"/>
          <w:lang w:eastAsia="ja-JP"/>
        </w:rPr>
        <w:t>R4-2513940</w:t>
      </w:r>
    </w:p>
    <w:p w14:paraId="5458AC31" w14:textId="77777777" w:rsidR="00135EE9" w:rsidRDefault="00135EE9" w:rsidP="00135EE9">
      <w:pPr>
        <w:widowControl w:val="0"/>
        <w:tabs>
          <w:tab w:val="right" w:pos="9072"/>
        </w:tabs>
        <w:spacing w:before="120" w:after="160"/>
        <w:rPr>
          <w:rFonts w:ascii="Arial" w:hAnsi="Arial" w:cs="Arial"/>
          <w:b/>
          <w:sz w:val="24"/>
          <w:szCs w:val="24"/>
        </w:rPr>
      </w:pPr>
      <w:r>
        <w:rPr>
          <w:rFonts w:ascii="Arial" w:hAnsi="Arial" w:cs="Arial"/>
          <w:b/>
          <w:sz w:val="24"/>
          <w:szCs w:val="24"/>
        </w:rPr>
        <w:t>Prague, CZ, 13</w:t>
      </w:r>
      <w:r>
        <w:rPr>
          <w:rFonts w:ascii="Arial" w:hAnsi="Arial" w:cs="Arial"/>
          <w:b/>
          <w:sz w:val="24"/>
          <w:szCs w:val="24"/>
          <w:vertAlign w:val="superscript"/>
        </w:rPr>
        <w:t>th</w:t>
      </w:r>
      <w:r>
        <w:rPr>
          <w:rFonts w:ascii="Arial" w:hAnsi="Arial" w:cs="Arial"/>
          <w:b/>
          <w:sz w:val="24"/>
          <w:szCs w:val="24"/>
        </w:rPr>
        <w:t xml:space="preserve"> – 17</w:t>
      </w:r>
      <w:r>
        <w:rPr>
          <w:rFonts w:ascii="Arial" w:hAnsi="Arial" w:cs="Arial"/>
          <w:b/>
          <w:sz w:val="24"/>
          <w:szCs w:val="24"/>
          <w:vertAlign w:val="superscript"/>
        </w:rPr>
        <w:t>th</w:t>
      </w:r>
      <w:r>
        <w:rPr>
          <w:rFonts w:ascii="Arial" w:hAnsi="Arial" w:cs="Arial"/>
          <w:b/>
          <w:sz w:val="24"/>
          <w:szCs w:val="24"/>
        </w:rPr>
        <w:t xml:space="preserve"> Oct, 2025</w:t>
      </w:r>
    </w:p>
    <w:p w14:paraId="68D2C132" w14:textId="387FA42D" w:rsidR="00135EE9" w:rsidRPr="00135EE9" w:rsidRDefault="00135EE9" w:rsidP="00135EE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2"/>
          <w:szCs w:val="22"/>
          <w:lang w:eastAsia="ko-KR"/>
        </w:rPr>
      </w:pPr>
      <w:r w:rsidRPr="00135EE9">
        <w:rPr>
          <w:rFonts w:ascii="Arial" w:eastAsia="MS Gothic" w:hAnsi="Arial"/>
          <w:b/>
          <w:sz w:val="22"/>
          <w:szCs w:val="22"/>
          <w:lang w:eastAsia="ja-JP"/>
        </w:rPr>
        <w:t>Agenda item:</w:t>
      </w:r>
      <w:r w:rsidRPr="00135EE9">
        <w:rPr>
          <w:rFonts w:ascii="Arial" w:eastAsia="MS Gothic" w:hAnsi="Arial"/>
          <w:sz w:val="22"/>
          <w:szCs w:val="22"/>
          <w:lang w:eastAsia="ja-JP"/>
        </w:rPr>
        <w:tab/>
      </w:r>
      <w:bookmarkStart w:id="2" w:name="Source"/>
      <w:bookmarkEnd w:id="2"/>
      <w:r w:rsidRPr="00135EE9">
        <w:rPr>
          <w:rFonts w:ascii="Arial" w:eastAsia="MS Gothic" w:hAnsi="Arial"/>
          <w:sz w:val="22"/>
          <w:szCs w:val="22"/>
          <w:lang w:eastAsia="ja-JP"/>
        </w:rPr>
        <w:tab/>
      </w:r>
      <w:r w:rsidR="00A827D3">
        <w:rPr>
          <w:rFonts w:ascii="Arial" w:eastAsia="MS Gothic" w:hAnsi="Arial"/>
          <w:sz w:val="22"/>
          <w:szCs w:val="22"/>
          <w:lang w:eastAsia="ja-JP"/>
        </w:rPr>
        <w:tab/>
      </w:r>
      <w:r w:rsidRPr="00135EE9">
        <w:rPr>
          <w:rFonts w:ascii="Arial" w:eastAsia="Malgun Gothic" w:hAnsi="Arial"/>
          <w:sz w:val="22"/>
          <w:szCs w:val="22"/>
          <w:lang w:eastAsia="ko-KR"/>
        </w:rPr>
        <w:t>7.6.4.2</w:t>
      </w:r>
    </w:p>
    <w:p w14:paraId="784A7C7E" w14:textId="77777777" w:rsidR="00135EE9" w:rsidRPr="00135EE9" w:rsidRDefault="00135EE9" w:rsidP="00135EE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2"/>
          <w:szCs w:val="22"/>
          <w:lang w:eastAsia="zh-CN"/>
        </w:rPr>
      </w:pPr>
      <w:r w:rsidRPr="00135EE9">
        <w:rPr>
          <w:rFonts w:ascii="Arial" w:eastAsia="MS Mincho" w:hAnsi="Arial" w:cs="Arial"/>
          <w:b/>
          <w:sz w:val="22"/>
          <w:szCs w:val="22"/>
          <w:lang w:eastAsia="zh-CN"/>
        </w:rPr>
        <w:t>Source:</w:t>
      </w:r>
      <w:r w:rsidRPr="00135EE9">
        <w:rPr>
          <w:rFonts w:ascii="Arial" w:eastAsia="MS Mincho" w:hAnsi="Arial" w:cs="Arial"/>
          <w:b/>
          <w:sz w:val="22"/>
          <w:szCs w:val="22"/>
          <w:lang w:eastAsia="zh-CN"/>
        </w:rPr>
        <w:tab/>
      </w:r>
      <w:r w:rsidRPr="00135EE9">
        <w:rPr>
          <w:rFonts w:ascii="Arial" w:eastAsia="MS Mincho" w:hAnsi="Arial" w:cs="Arial"/>
          <w:b/>
          <w:sz w:val="22"/>
          <w:szCs w:val="22"/>
          <w:lang w:eastAsia="zh-CN"/>
        </w:rPr>
        <w:tab/>
      </w:r>
      <w:r w:rsidRPr="00135EE9">
        <w:rPr>
          <w:rFonts w:ascii="Arial" w:eastAsia="MS Mincho" w:hAnsi="Arial" w:cs="Arial"/>
          <w:b/>
          <w:sz w:val="22"/>
          <w:szCs w:val="22"/>
          <w:lang w:eastAsia="zh-CN"/>
        </w:rPr>
        <w:tab/>
      </w:r>
      <w:r w:rsidRPr="00135EE9">
        <w:rPr>
          <w:rFonts w:ascii="Arial" w:eastAsia="MS Mincho" w:hAnsi="Arial" w:cs="Arial"/>
          <w:sz w:val="22"/>
          <w:szCs w:val="22"/>
          <w:lang w:eastAsia="zh-CN"/>
        </w:rPr>
        <w:t>Samsung</w:t>
      </w:r>
    </w:p>
    <w:p w14:paraId="5C96EC1A" w14:textId="77777777" w:rsidR="00135EE9" w:rsidRPr="00135EE9" w:rsidRDefault="00135EE9" w:rsidP="00135EE9">
      <w:pPr>
        <w:tabs>
          <w:tab w:val="left" w:pos="1500"/>
        </w:tabs>
        <w:overflowPunct w:val="0"/>
        <w:autoSpaceDE w:val="0"/>
        <w:autoSpaceDN w:val="0"/>
        <w:adjustRightInd w:val="0"/>
        <w:spacing w:after="60" w:line="240" w:lineRule="auto"/>
        <w:jc w:val="both"/>
        <w:textAlignment w:val="baseline"/>
        <w:rPr>
          <w:rFonts w:ascii="Arial" w:eastAsia="等线" w:hAnsi="Arial" w:cs="Arial"/>
          <w:sz w:val="22"/>
          <w:szCs w:val="22"/>
          <w:lang w:eastAsia="ko-KR"/>
        </w:rPr>
      </w:pPr>
      <w:r w:rsidRPr="00135EE9">
        <w:rPr>
          <w:rFonts w:ascii="Arial" w:eastAsia="MS Mincho" w:hAnsi="Arial" w:cs="Arial"/>
          <w:b/>
          <w:sz w:val="22"/>
          <w:szCs w:val="22"/>
          <w:lang w:eastAsia="zh-CN"/>
        </w:rPr>
        <w:t>Title:</w:t>
      </w:r>
      <w:r w:rsidRPr="00135EE9">
        <w:rPr>
          <w:rFonts w:ascii="Arial" w:eastAsia="MS Mincho" w:hAnsi="Arial" w:cs="Arial"/>
          <w:b/>
          <w:sz w:val="22"/>
          <w:szCs w:val="22"/>
          <w:lang w:eastAsia="zh-CN"/>
        </w:rPr>
        <w:tab/>
      </w:r>
      <w:r w:rsidRPr="00135EE9">
        <w:rPr>
          <w:rFonts w:ascii="Arial" w:eastAsia="MS Mincho" w:hAnsi="Arial" w:cs="Arial"/>
          <w:b/>
          <w:sz w:val="22"/>
          <w:szCs w:val="22"/>
          <w:lang w:eastAsia="zh-CN"/>
        </w:rPr>
        <w:tab/>
      </w:r>
      <w:r w:rsidRPr="00135EE9">
        <w:rPr>
          <w:rFonts w:ascii="Arial" w:eastAsia="MS Mincho" w:hAnsi="Arial" w:cs="Arial"/>
          <w:b/>
          <w:sz w:val="22"/>
          <w:szCs w:val="22"/>
          <w:lang w:eastAsia="zh-CN"/>
        </w:rPr>
        <w:tab/>
      </w:r>
      <w:r w:rsidRPr="00135EE9">
        <w:rPr>
          <w:rFonts w:ascii="Arial" w:eastAsia="Malgun Gothic" w:hAnsi="Arial" w:cs="Arial"/>
          <w:sz w:val="22"/>
          <w:szCs w:val="22"/>
          <w:lang w:eastAsia="ko-KR"/>
        </w:rPr>
        <w:t>Discussion on HD-FDD for NTN Core Part</w:t>
      </w:r>
    </w:p>
    <w:p w14:paraId="24EC84E1" w14:textId="77777777" w:rsidR="00135EE9" w:rsidRPr="00135EE9" w:rsidRDefault="00135EE9" w:rsidP="00135EE9">
      <w:pPr>
        <w:tabs>
          <w:tab w:val="left" w:pos="1500"/>
        </w:tabs>
        <w:overflowPunct w:val="0"/>
        <w:autoSpaceDE w:val="0"/>
        <w:autoSpaceDN w:val="0"/>
        <w:adjustRightInd w:val="0"/>
        <w:spacing w:after="60" w:line="240" w:lineRule="auto"/>
        <w:jc w:val="both"/>
        <w:textAlignment w:val="baseline"/>
        <w:rPr>
          <w:rFonts w:ascii="Arial" w:eastAsia="MS Mincho" w:hAnsi="Arial" w:cs="Arial"/>
          <w:sz w:val="22"/>
          <w:szCs w:val="22"/>
          <w:lang w:eastAsia="zh-CN"/>
        </w:rPr>
      </w:pPr>
      <w:r w:rsidRPr="00135EE9">
        <w:rPr>
          <w:rFonts w:ascii="Arial" w:eastAsia="MS Mincho" w:hAnsi="Arial" w:cs="Arial"/>
          <w:b/>
          <w:sz w:val="22"/>
          <w:szCs w:val="22"/>
          <w:lang w:eastAsia="zh-CN"/>
        </w:rPr>
        <w:t>Document for:</w:t>
      </w:r>
      <w:r w:rsidRPr="00135EE9">
        <w:rPr>
          <w:rFonts w:ascii="Arial" w:eastAsia="Malgun Gothic" w:hAnsi="Arial" w:cs="Arial"/>
          <w:b/>
          <w:sz w:val="22"/>
          <w:szCs w:val="22"/>
          <w:lang w:eastAsia="ko-KR"/>
        </w:rPr>
        <w:tab/>
      </w:r>
      <w:r w:rsidRPr="00135EE9">
        <w:rPr>
          <w:rFonts w:ascii="Arial" w:eastAsia="Malgun Gothic" w:hAnsi="Arial" w:cs="Arial"/>
          <w:b/>
          <w:sz w:val="22"/>
          <w:szCs w:val="22"/>
          <w:lang w:eastAsia="ko-KR"/>
        </w:rPr>
        <w:tab/>
      </w:r>
      <w:r w:rsidRPr="00135EE9">
        <w:rPr>
          <w:rFonts w:ascii="Arial" w:eastAsia="MS Mincho" w:hAnsi="Arial" w:cs="Arial"/>
          <w:sz w:val="22"/>
          <w:szCs w:val="22"/>
          <w:lang w:eastAsia="zh-CN"/>
        </w:rPr>
        <w:t>Discussion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25B85A37" w14:textId="0318FF23" w:rsidR="00620779" w:rsidRPr="000145EC" w:rsidRDefault="0003204E" w:rsidP="00DF187A">
      <w:pPr>
        <w:spacing w:before="180"/>
        <w:jc w:val="both"/>
        <w:rPr>
          <w:rFonts w:eastAsiaTheme="minorEastAsia"/>
          <w:szCs w:val="16"/>
          <w:lang w:eastAsia="ko-KR"/>
        </w:rPr>
      </w:pPr>
      <w:bookmarkStart w:id="3" w:name="_Hlk145277988"/>
      <w:r>
        <w:rPr>
          <w:rFonts w:eastAsia="MS Gothic"/>
          <w:szCs w:val="16"/>
          <w:lang w:eastAsia="ko-KR"/>
        </w:rPr>
        <w:t>In t</w:t>
      </w:r>
      <w:r w:rsidR="00DF67AE" w:rsidRPr="00DF67AE">
        <w:rPr>
          <w:rFonts w:eastAsia="MS Gothic"/>
          <w:szCs w:val="16"/>
          <w:lang w:eastAsia="ko-KR"/>
        </w:rPr>
        <w:t>he RAN#</w:t>
      </w:r>
      <w:r w:rsidR="00BE524B">
        <w:rPr>
          <w:rFonts w:eastAsia="MS Gothic"/>
          <w:szCs w:val="16"/>
          <w:lang w:eastAsia="ko-KR"/>
        </w:rPr>
        <w:t>10</w:t>
      </w:r>
      <w:r w:rsidR="000145EC">
        <w:rPr>
          <w:rFonts w:eastAsia="MS Gothic"/>
          <w:szCs w:val="16"/>
          <w:lang w:eastAsia="ko-KR"/>
        </w:rPr>
        <w:t>9</w:t>
      </w:r>
      <w:r w:rsidR="005A4662">
        <w:rPr>
          <w:rFonts w:eastAsia="MS Gothic"/>
          <w:szCs w:val="16"/>
          <w:lang w:eastAsia="ko-KR"/>
        </w:rPr>
        <w:t xml:space="preserve">, </w:t>
      </w:r>
      <w:r w:rsidR="00BE524B">
        <w:rPr>
          <w:rFonts w:eastAsia="MS Gothic"/>
          <w:szCs w:val="16"/>
          <w:lang w:eastAsia="ko-KR"/>
        </w:rPr>
        <w:t xml:space="preserve">the new </w:t>
      </w:r>
      <w:r w:rsidR="000145EC">
        <w:rPr>
          <w:rFonts w:eastAsia="MS Gothic"/>
          <w:szCs w:val="16"/>
          <w:lang w:eastAsia="ko-KR"/>
        </w:rPr>
        <w:t>W</w:t>
      </w:r>
      <w:r w:rsidR="00BE524B">
        <w:rPr>
          <w:rFonts w:eastAsia="MS Gothic"/>
          <w:szCs w:val="16"/>
          <w:lang w:eastAsia="ko-KR"/>
        </w:rPr>
        <w:t>ID</w:t>
      </w:r>
      <w:r w:rsidR="00C35975">
        <w:rPr>
          <w:rFonts w:eastAsia="MS Gothic"/>
          <w:szCs w:val="16"/>
          <w:lang w:eastAsia="ko-KR"/>
        </w:rPr>
        <w:t xml:space="preserve"> [1]</w:t>
      </w:r>
      <w:r w:rsidR="00BE524B">
        <w:rPr>
          <w:rFonts w:eastAsia="MS Gothic"/>
          <w:szCs w:val="16"/>
          <w:lang w:eastAsia="ko-KR"/>
        </w:rPr>
        <w:t xml:space="preserve"> was approved for studying </w:t>
      </w:r>
      <w:r w:rsidR="000145EC">
        <w:rPr>
          <w:rFonts w:eastAsia="MS Gothic"/>
          <w:szCs w:val="16"/>
          <w:lang w:eastAsia="ko-KR"/>
        </w:rPr>
        <w:t>e</w:t>
      </w:r>
      <w:r w:rsidR="000145EC" w:rsidRPr="000145EC">
        <w:rPr>
          <w:rFonts w:eastAsia="MS Gothic"/>
          <w:szCs w:val="16"/>
          <w:lang w:eastAsia="ko-KR"/>
        </w:rPr>
        <w:t>nhanced requirements for NR NTN and IoT NTN Phase 2</w:t>
      </w:r>
      <w:r w:rsidR="000145EC">
        <w:rPr>
          <w:rFonts w:eastAsia="MS Gothic"/>
          <w:szCs w:val="16"/>
          <w:lang w:eastAsia="ko-KR"/>
        </w:rPr>
        <w:t xml:space="preserve">. </w:t>
      </w:r>
      <w:r w:rsidR="000145EC" w:rsidRPr="000145EC">
        <w:rPr>
          <w:rFonts w:eastAsia="MS Gothic"/>
          <w:szCs w:val="16"/>
          <w:lang w:eastAsia="ko-KR"/>
        </w:rPr>
        <w:t>The WID includes HPUE for NTN, HD-FDD for Ka/Ku bands, and DL CA for intra-band Intra-SAN.</w:t>
      </w:r>
      <w:r w:rsidR="000145EC">
        <w:rPr>
          <w:rFonts w:eastAsia="MS Gothic"/>
          <w:szCs w:val="16"/>
          <w:lang w:eastAsia="ko-KR"/>
        </w:rPr>
        <w:t xml:space="preserve"> </w:t>
      </w:r>
      <w:r w:rsidR="000145EC">
        <w:rPr>
          <w:color w:val="1F2328"/>
          <w:shd w:val="clear" w:color="auto" w:fill="FFFFFF"/>
        </w:rPr>
        <w:t xml:space="preserve">This contribution discusses the impact of </w:t>
      </w:r>
      <w:r w:rsidR="000145EC">
        <w:rPr>
          <w:rFonts w:eastAsia="MS Gothic"/>
          <w:szCs w:val="16"/>
          <w:lang w:eastAsia="ko-KR"/>
        </w:rPr>
        <w:t xml:space="preserve">HD-FDD for </w:t>
      </w:r>
      <w:r w:rsidR="00E275AB">
        <w:rPr>
          <w:rFonts w:eastAsia="MS Gothic"/>
          <w:szCs w:val="16"/>
          <w:lang w:eastAsia="ko-KR"/>
        </w:rPr>
        <w:t>FR1-</w:t>
      </w:r>
      <w:r w:rsidR="000145EC">
        <w:rPr>
          <w:rFonts w:eastAsia="MS Gothic"/>
          <w:szCs w:val="16"/>
          <w:lang w:eastAsia="ko-KR"/>
        </w:rPr>
        <w:t>NTN core part operation</w:t>
      </w:r>
      <w:r w:rsidR="000145EC">
        <w:rPr>
          <w:color w:val="1F2328"/>
          <w:shd w:val="clear" w:color="auto" w:fill="FFFFFF"/>
        </w:rPr>
        <w:t xml:space="preserve"> on RAN4 RRM.</w:t>
      </w:r>
    </w:p>
    <w:tbl>
      <w:tblPr>
        <w:tblStyle w:val="af2"/>
        <w:tblW w:w="0" w:type="auto"/>
        <w:tblLook w:val="04A0" w:firstRow="1" w:lastRow="0" w:firstColumn="1" w:lastColumn="0" w:noHBand="0" w:noVBand="1"/>
      </w:tblPr>
      <w:tblGrid>
        <w:gridCol w:w="9737"/>
      </w:tblGrid>
      <w:tr w:rsidR="00620779" w14:paraId="1D43BA8E" w14:textId="77777777" w:rsidTr="00620779">
        <w:tc>
          <w:tcPr>
            <w:tcW w:w="9737" w:type="dxa"/>
          </w:tcPr>
          <w:p w14:paraId="06BDD0C2" w14:textId="77777777" w:rsidR="000145EC" w:rsidRPr="002E03CE" w:rsidRDefault="000145EC" w:rsidP="000145EC">
            <w:pPr>
              <w:rPr>
                <w:u w:val="single"/>
              </w:rPr>
            </w:pPr>
            <w:r>
              <w:rPr>
                <w:u w:val="single"/>
              </w:rPr>
              <w:t>HD-FDD</w:t>
            </w:r>
            <w:r w:rsidRPr="002E03CE">
              <w:rPr>
                <w:u w:val="single"/>
              </w:rPr>
              <w:t xml:space="preserve"> </w:t>
            </w:r>
            <w:r>
              <w:rPr>
                <w:u w:val="single"/>
              </w:rPr>
              <w:t xml:space="preserve">for </w:t>
            </w:r>
            <w:r w:rsidRPr="002E03CE">
              <w:rPr>
                <w:u w:val="single"/>
              </w:rPr>
              <w:t>NTN</w:t>
            </w:r>
            <w:r>
              <w:rPr>
                <w:u w:val="single"/>
              </w:rPr>
              <w:t xml:space="preserve"> Core Part</w:t>
            </w:r>
          </w:p>
          <w:p w14:paraId="3AFE46E4" w14:textId="77777777" w:rsidR="000145EC" w:rsidRPr="000145EC" w:rsidRDefault="000145EC" w:rsidP="001B5FC4">
            <w:pPr>
              <w:pStyle w:val="afd"/>
              <w:numPr>
                <w:ilvl w:val="0"/>
                <w:numId w:val="13"/>
              </w:numPr>
              <w:overflowPunct w:val="0"/>
              <w:autoSpaceDE w:val="0"/>
              <w:autoSpaceDN w:val="0"/>
              <w:adjustRightInd w:val="0"/>
              <w:spacing w:line="240" w:lineRule="auto"/>
              <w:ind w:left="810" w:hanging="450"/>
              <w:contextualSpacing/>
              <w:rPr>
                <w:rFonts w:ascii="Times New Roman" w:hAnsi="Times New Roman"/>
                <w:sz w:val="20"/>
                <w:szCs w:val="20"/>
              </w:rPr>
            </w:pPr>
            <w:r w:rsidRPr="000145EC">
              <w:rPr>
                <w:rFonts w:ascii="Times New Roman" w:hAnsi="Times New Roman"/>
                <w:sz w:val="20"/>
                <w:szCs w:val="20"/>
              </w:rPr>
              <w:t>Specify RF and RRM requirements to support HD-FDD VSATs in both Ka and Ku bands with FR1 and FR2 numerologies</w:t>
            </w:r>
          </w:p>
          <w:p w14:paraId="47F27D4F" w14:textId="77777777" w:rsidR="000145EC" w:rsidRPr="000145EC" w:rsidRDefault="000145EC" w:rsidP="001B5FC4">
            <w:pPr>
              <w:pStyle w:val="afd"/>
              <w:numPr>
                <w:ilvl w:val="0"/>
                <w:numId w:val="14"/>
              </w:numPr>
              <w:spacing w:line="240" w:lineRule="auto"/>
              <w:contextualSpacing/>
              <w:rPr>
                <w:rFonts w:ascii="Times New Roman" w:hAnsi="Times New Roman"/>
                <w:sz w:val="20"/>
                <w:szCs w:val="20"/>
              </w:rPr>
            </w:pPr>
            <w:r w:rsidRPr="000145EC">
              <w:rPr>
                <w:rFonts w:ascii="Times New Roman" w:hAnsi="Times New Roman"/>
                <w:sz w:val="20"/>
                <w:szCs w:val="20"/>
              </w:rPr>
              <w:t>Phase 1: Ku</w:t>
            </w:r>
            <w:r w:rsidRPr="000145EC">
              <w:rPr>
                <w:rFonts w:ascii="Times New Roman" w:hAnsi="Times New Roman"/>
                <w:sz w:val="20"/>
                <w:szCs w:val="20"/>
                <w:lang w:eastAsia="ko-KR"/>
              </w:rPr>
              <w:t xml:space="preserve"> band with </w:t>
            </w:r>
            <w:r w:rsidRPr="000145EC">
              <w:rPr>
                <w:rFonts w:ascii="Times New Roman" w:hAnsi="Times New Roman"/>
                <w:sz w:val="20"/>
                <w:szCs w:val="20"/>
              </w:rPr>
              <w:t>FR1 numerology</w:t>
            </w:r>
          </w:p>
          <w:p w14:paraId="3CBE096E" w14:textId="77777777" w:rsidR="000145EC" w:rsidRPr="000145EC" w:rsidRDefault="000145EC" w:rsidP="001B5FC4">
            <w:pPr>
              <w:pStyle w:val="afd"/>
              <w:numPr>
                <w:ilvl w:val="1"/>
                <w:numId w:val="14"/>
              </w:numPr>
              <w:spacing w:line="240" w:lineRule="auto"/>
              <w:contextualSpacing/>
              <w:rPr>
                <w:rFonts w:ascii="Times New Roman" w:hAnsi="Times New Roman"/>
                <w:bCs/>
                <w:sz w:val="20"/>
                <w:szCs w:val="20"/>
              </w:rPr>
            </w:pPr>
            <w:r w:rsidRPr="000145EC">
              <w:rPr>
                <w:rFonts w:ascii="Times New Roman" w:hAnsi="Times New Roman"/>
                <w:bCs/>
                <w:sz w:val="20"/>
                <w:szCs w:val="20"/>
              </w:rPr>
              <w:t>Introduce a single set of requirements for HD-FDD for VSAT types 2, 3, 5, 6 with electronically steered antenna</w:t>
            </w:r>
          </w:p>
          <w:p w14:paraId="617C909C" w14:textId="77777777" w:rsidR="000145EC" w:rsidRPr="000145EC" w:rsidRDefault="000145EC" w:rsidP="001B5FC4">
            <w:pPr>
              <w:pStyle w:val="afd"/>
              <w:numPr>
                <w:ilvl w:val="1"/>
                <w:numId w:val="14"/>
              </w:numPr>
              <w:spacing w:line="240" w:lineRule="auto"/>
              <w:contextualSpacing/>
              <w:rPr>
                <w:rFonts w:ascii="Times New Roman" w:hAnsi="Times New Roman"/>
                <w:bCs/>
                <w:sz w:val="20"/>
                <w:szCs w:val="20"/>
              </w:rPr>
            </w:pPr>
            <w:r w:rsidRPr="000145EC">
              <w:rPr>
                <w:rFonts w:ascii="Times New Roman" w:hAnsi="Times New Roman"/>
                <w:bCs/>
                <w:sz w:val="20"/>
                <w:szCs w:val="20"/>
              </w:rPr>
              <w:t xml:space="preserve">Introduce requirements for HD-FDD </w:t>
            </w:r>
            <w:r w:rsidRPr="000145EC">
              <w:rPr>
                <w:rFonts w:ascii="Times New Roman" w:hAnsi="Times New Roman"/>
                <w:bCs/>
                <w:sz w:val="20"/>
                <w:szCs w:val="20"/>
                <w:lang w:eastAsia="ko-KR"/>
              </w:rPr>
              <w:t xml:space="preserve">Mobile </w:t>
            </w:r>
            <w:r w:rsidRPr="000145EC">
              <w:rPr>
                <w:rFonts w:ascii="Times New Roman" w:hAnsi="Times New Roman"/>
                <w:bCs/>
                <w:sz w:val="20"/>
                <w:szCs w:val="20"/>
              </w:rPr>
              <w:t>VSAT with small antennas (e.g., 20x20cm) with a new VSAT type</w:t>
            </w:r>
          </w:p>
          <w:p w14:paraId="02C48DBD" w14:textId="77777777" w:rsidR="000145EC" w:rsidRPr="000145EC" w:rsidRDefault="000145EC" w:rsidP="001B5FC4">
            <w:pPr>
              <w:pStyle w:val="afd"/>
              <w:numPr>
                <w:ilvl w:val="0"/>
                <w:numId w:val="14"/>
              </w:numPr>
              <w:spacing w:line="240" w:lineRule="auto"/>
              <w:contextualSpacing/>
              <w:rPr>
                <w:rFonts w:ascii="Times New Roman" w:hAnsi="Times New Roman"/>
                <w:sz w:val="20"/>
                <w:szCs w:val="20"/>
              </w:rPr>
            </w:pPr>
            <w:r w:rsidRPr="000145EC">
              <w:rPr>
                <w:rFonts w:ascii="Times New Roman" w:hAnsi="Times New Roman"/>
                <w:sz w:val="20"/>
                <w:szCs w:val="20"/>
              </w:rPr>
              <w:t xml:space="preserve">Phase 2:  Ku band and Ka band with FR2 numerology </w:t>
            </w:r>
          </w:p>
          <w:p w14:paraId="497E2FB3" w14:textId="77777777" w:rsidR="000145EC" w:rsidRPr="000145EC" w:rsidRDefault="000145EC" w:rsidP="001B5FC4">
            <w:pPr>
              <w:pStyle w:val="afd"/>
              <w:numPr>
                <w:ilvl w:val="1"/>
                <w:numId w:val="14"/>
              </w:numPr>
              <w:spacing w:line="240" w:lineRule="auto"/>
              <w:contextualSpacing/>
              <w:rPr>
                <w:rFonts w:ascii="Times New Roman" w:hAnsi="Times New Roman"/>
                <w:bCs/>
                <w:sz w:val="20"/>
                <w:szCs w:val="20"/>
              </w:rPr>
            </w:pPr>
            <w:r w:rsidRPr="000145EC">
              <w:rPr>
                <w:rFonts w:ascii="Times New Roman" w:hAnsi="Times New Roman"/>
                <w:bCs/>
                <w:sz w:val="20"/>
                <w:szCs w:val="20"/>
              </w:rPr>
              <w:t>Introduce a single set of requirements for HD-FDD for VSAT types 2, 3, 5, 6 with electronically steered antenna</w:t>
            </w:r>
          </w:p>
          <w:p w14:paraId="08F8CE09" w14:textId="77777777" w:rsidR="000145EC" w:rsidRPr="000145EC" w:rsidRDefault="000145EC" w:rsidP="001B5FC4">
            <w:pPr>
              <w:pStyle w:val="afd"/>
              <w:numPr>
                <w:ilvl w:val="1"/>
                <w:numId w:val="14"/>
              </w:numPr>
              <w:spacing w:line="240" w:lineRule="auto"/>
              <w:contextualSpacing/>
              <w:rPr>
                <w:rFonts w:ascii="Times New Roman" w:hAnsi="Times New Roman"/>
                <w:bCs/>
                <w:sz w:val="20"/>
                <w:szCs w:val="20"/>
              </w:rPr>
            </w:pPr>
            <w:r w:rsidRPr="000145EC">
              <w:rPr>
                <w:rFonts w:ascii="Times New Roman" w:hAnsi="Times New Roman"/>
                <w:bCs/>
                <w:sz w:val="20"/>
                <w:szCs w:val="20"/>
              </w:rPr>
              <w:t xml:space="preserve">Introduce requirements for HD-FDD </w:t>
            </w:r>
            <w:r w:rsidRPr="000145EC">
              <w:rPr>
                <w:rFonts w:ascii="Times New Roman" w:hAnsi="Times New Roman"/>
                <w:bCs/>
                <w:sz w:val="20"/>
                <w:szCs w:val="20"/>
                <w:lang w:eastAsia="ko-KR"/>
              </w:rPr>
              <w:t xml:space="preserve">Mobile </w:t>
            </w:r>
            <w:r w:rsidRPr="000145EC">
              <w:rPr>
                <w:rFonts w:ascii="Times New Roman" w:hAnsi="Times New Roman"/>
                <w:bCs/>
                <w:sz w:val="20"/>
                <w:szCs w:val="20"/>
              </w:rPr>
              <w:t>VSAT with small antennas (e.g., 20x20cm) with a new VSAT type</w:t>
            </w:r>
          </w:p>
          <w:p w14:paraId="4C04D7E1" w14:textId="77777777" w:rsidR="000145EC" w:rsidRPr="000145EC" w:rsidRDefault="000145EC" w:rsidP="001B5FC4">
            <w:pPr>
              <w:pStyle w:val="afd"/>
              <w:numPr>
                <w:ilvl w:val="0"/>
                <w:numId w:val="14"/>
              </w:numPr>
              <w:spacing w:line="240" w:lineRule="auto"/>
              <w:contextualSpacing/>
              <w:rPr>
                <w:rFonts w:ascii="Times New Roman" w:hAnsi="Times New Roman"/>
                <w:sz w:val="20"/>
                <w:szCs w:val="20"/>
              </w:rPr>
            </w:pPr>
            <w:r w:rsidRPr="000145EC">
              <w:rPr>
                <w:rFonts w:ascii="Times New Roman" w:hAnsi="Times New Roman"/>
                <w:sz w:val="20"/>
                <w:szCs w:val="20"/>
              </w:rPr>
              <w:t>Phase 1 work will commence immediately.  Phase 2 work will commence upon completion of Phase 1 and RAN1/RAN2 availability</w:t>
            </w:r>
          </w:p>
          <w:p w14:paraId="74CDFBD9" w14:textId="299411FE" w:rsidR="0024329E" w:rsidRPr="00597E5A" w:rsidRDefault="000145EC" w:rsidP="001B5FC4">
            <w:pPr>
              <w:pStyle w:val="afd"/>
              <w:numPr>
                <w:ilvl w:val="0"/>
                <w:numId w:val="12"/>
              </w:numPr>
              <w:overflowPunct w:val="0"/>
              <w:autoSpaceDE w:val="0"/>
              <w:autoSpaceDN w:val="0"/>
              <w:adjustRightInd w:val="0"/>
              <w:spacing w:after="180" w:line="240" w:lineRule="auto"/>
              <w:contextualSpacing/>
              <w:textAlignment w:val="baseline"/>
              <w:rPr>
                <w:rFonts w:ascii="Times New Roman" w:hAnsi="Times New Roman"/>
                <w:sz w:val="20"/>
                <w:szCs w:val="20"/>
                <w:lang w:val="en-US"/>
              </w:rPr>
            </w:pPr>
            <w:r w:rsidRPr="000145EC">
              <w:rPr>
                <w:rFonts w:ascii="Times New Roman" w:hAnsi="Times New Roman"/>
                <w:bCs/>
                <w:sz w:val="20"/>
                <w:szCs w:val="20"/>
              </w:rPr>
              <w:t xml:space="preserve">Note :Leverage </w:t>
            </w:r>
            <w:proofErr w:type="spellStart"/>
            <w:r w:rsidRPr="000145EC">
              <w:rPr>
                <w:rFonts w:ascii="Times New Roman" w:hAnsi="Times New Roman"/>
                <w:bCs/>
                <w:sz w:val="20"/>
                <w:szCs w:val="20"/>
              </w:rPr>
              <w:t>RedCap</w:t>
            </w:r>
            <w:proofErr w:type="spellEnd"/>
            <w:r w:rsidRPr="000145EC">
              <w:rPr>
                <w:rFonts w:ascii="Times New Roman" w:hAnsi="Times New Roman"/>
                <w:bCs/>
                <w:sz w:val="20"/>
                <w:szCs w:val="20"/>
              </w:rPr>
              <w:t xml:space="preserve"> NTN HD-FDD solution to NTN HD-FDD VSAT as applicable.</w:t>
            </w:r>
          </w:p>
        </w:tc>
      </w:tr>
    </w:tbl>
    <w:p w14:paraId="60C5BAF8" w14:textId="28902AE4" w:rsidR="00CC3DEA" w:rsidRDefault="00CC3DEA">
      <w:pPr>
        <w:spacing w:after="0" w:line="240" w:lineRule="auto"/>
        <w:rPr>
          <w:rFonts w:eastAsia="MS Gothic"/>
          <w:szCs w:val="16"/>
          <w:lang w:eastAsia="ko-KR"/>
        </w:rPr>
      </w:pPr>
    </w:p>
    <w:bookmarkEnd w:id="0"/>
    <w:p w14:paraId="572C5A52" w14:textId="6BE4B465" w:rsidR="003B56F4" w:rsidRPr="00340B1A" w:rsidRDefault="00244640" w:rsidP="00C1172E">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p w14:paraId="214ADE2F" w14:textId="01AF4F19" w:rsidR="0058231F" w:rsidRPr="005F57E0" w:rsidRDefault="0058231F" w:rsidP="005F57E0">
      <w:pPr>
        <w:pStyle w:val="afc"/>
        <w:rPr>
          <w:rFonts w:ascii="Times New Roman" w:eastAsia="等线" w:hAnsi="Times New Roman" w:cs="Times New Roman"/>
          <w:sz w:val="20"/>
          <w:szCs w:val="16"/>
          <w:lang w:eastAsia="zh-CN"/>
        </w:rPr>
      </w:pPr>
      <w:r>
        <w:rPr>
          <w:rFonts w:ascii="Times New Roman" w:eastAsia="等线" w:hAnsi="Times New Roman" w:cs="Times New Roman" w:hint="eastAsia"/>
          <w:sz w:val="20"/>
          <w:szCs w:val="16"/>
          <w:lang w:eastAsia="zh-CN"/>
        </w:rPr>
        <w:t>I</w:t>
      </w:r>
      <w:r>
        <w:rPr>
          <w:rFonts w:ascii="Times New Roman" w:eastAsia="等线" w:hAnsi="Times New Roman" w:cs="Times New Roman"/>
          <w:sz w:val="20"/>
          <w:szCs w:val="16"/>
          <w:lang w:eastAsia="zh-CN"/>
        </w:rPr>
        <w:t>n the RAN4#116 RRM meeting</w:t>
      </w:r>
      <w:r w:rsidR="00D37025">
        <w:rPr>
          <w:rFonts w:ascii="Times New Roman" w:eastAsia="等线" w:hAnsi="Times New Roman" w:cs="Times New Roman"/>
          <w:sz w:val="20"/>
          <w:szCs w:val="16"/>
          <w:lang w:eastAsia="zh-CN"/>
        </w:rPr>
        <w:t xml:space="preserve"> </w:t>
      </w:r>
      <w:r w:rsidR="00F222D2">
        <w:rPr>
          <w:rFonts w:ascii="Times New Roman" w:eastAsia="等线" w:hAnsi="Times New Roman" w:cs="Times New Roman"/>
          <w:sz w:val="20"/>
          <w:szCs w:val="16"/>
          <w:lang w:eastAsia="zh-CN"/>
        </w:rPr>
        <w:t>[2]</w:t>
      </w:r>
      <w:r>
        <w:rPr>
          <w:rFonts w:ascii="Times New Roman" w:eastAsia="等线" w:hAnsi="Times New Roman" w:cs="Times New Roman"/>
          <w:sz w:val="20"/>
          <w:szCs w:val="16"/>
          <w:lang w:eastAsia="zh-CN"/>
        </w:rPr>
        <w:t xml:space="preserve">, the impact on NR handover due to HD-FDD was analyzed. </w:t>
      </w:r>
      <w:r w:rsidRPr="00E275AB">
        <w:rPr>
          <w:rFonts w:ascii="Times New Roman" w:eastAsia="等线" w:hAnsi="Times New Roman" w:cs="Times New Roman"/>
          <w:sz w:val="20"/>
          <w:szCs w:val="16"/>
          <w:lang w:eastAsia="zh-CN"/>
        </w:rPr>
        <w:t>The conclusion is that HD-FDD has no s</w:t>
      </w:r>
      <w:r>
        <w:rPr>
          <w:rFonts w:ascii="Times New Roman" w:eastAsia="等线" w:hAnsi="Times New Roman" w:cs="Times New Roman"/>
          <w:sz w:val="20"/>
          <w:szCs w:val="16"/>
          <w:lang w:eastAsia="zh-CN"/>
        </w:rPr>
        <w:t>pec</w:t>
      </w:r>
      <w:r w:rsidRPr="00E275AB">
        <w:rPr>
          <w:rFonts w:ascii="Times New Roman" w:eastAsia="等线" w:hAnsi="Times New Roman" w:cs="Times New Roman"/>
          <w:sz w:val="20"/>
          <w:szCs w:val="16"/>
          <w:lang w:eastAsia="zh-CN"/>
        </w:rPr>
        <w:t xml:space="preserve"> impact on NR handover.</w:t>
      </w:r>
      <w:r>
        <w:rPr>
          <w:rFonts w:ascii="Times New Roman" w:eastAsia="等线" w:hAnsi="Times New Roman" w:cs="Times New Roman"/>
          <w:sz w:val="20"/>
          <w:szCs w:val="16"/>
          <w:lang w:eastAsia="zh-CN"/>
        </w:rPr>
        <w:t xml:space="preserve"> </w:t>
      </w:r>
      <w:r w:rsidR="005F57E0" w:rsidRPr="00E275AB">
        <w:rPr>
          <w:rFonts w:ascii="Times New Roman" w:eastAsia="等线" w:hAnsi="Times New Roman" w:cs="Times New Roman"/>
          <w:sz w:val="20"/>
          <w:szCs w:val="16"/>
          <w:lang w:eastAsia="zh-CN"/>
        </w:rPr>
        <w:t>Considering that VSA</w:t>
      </w:r>
      <w:r w:rsidR="005F57E0">
        <w:rPr>
          <w:rFonts w:ascii="Times New Roman" w:eastAsia="等线" w:hAnsi="Times New Roman" w:cs="Times New Roman"/>
          <w:sz w:val="20"/>
          <w:szCs w:val="16"/>
          <w:lang w:eastAsia="zh-CN"/>
        </w:rPr>
        <w:t>T with FR1-NTN</w:t>
      </w:r>
      <w:r w:rsidR="005F57E0" w:rsidRPr="00E275AB">
        <w:rPr>
          <w:rFonts w:ascii="Times New Roman" w:eastAsia="等线" w:hAnsi="Times New Roman" w:cs="Times New Roman"/>
          <w:sz w:val="20"/>
          <w:szCs w:val="16"/>
          <w:lang w:eastAsia="zh-CN"/>
        </w:rPr>
        <w:t xml:space="preserve"> does not introduce any special </w:t>
      </w:r>
      <w:r w:rsidR="005F483E" w:rsidRPr="005F483E">
        <w:rPr>
          <w:rFonts w:ascii="Times New Roman" w:eastAsia="等线" w:hAnsi="Times New Roman" w:cs="Times New Roman"/>
          <w:sz w:val="20"/>
          <w:szCs w:val="16"/>
          <w:lang w:eastAsia="zh-CN"/>
        </w:rPr>
        <w:t>characteristics</w:t>
      </w:r>
      <w:r w:rsidR="005F57E0" w:rsidRPr="00E275AB">
        <w:rPr>
          <w:rFonts w:ascii="Times New Roman" w:eastAsia="等线" w:hAnsi="Times New Roman" w:cs="Times New Roman"/>
          <w:sz w:val="20"/>
          <w:szCs w:val="16"/>
          <w:lang w:eastAsia="zh-CN"/>
        </w:rPr>
        <w:t xml:space="preserve"> for handover, reusing the previous conclusion is recommended.</w:t>
      </w:r>
    </w:p>
    <w:tbl>
      <w:tblPr>
        <w:tblStyle w:val="af2"/>
        <w:tblW w:w="0" w:type="auto"/>
        <w:tblLook w:val="04A0" w:firstRow="1" w:lastRow="0" w:firstColumn="1" w:lastColumn="0" w:noHBand="0" w:noVBand="1"/>
      </w:tblPr>
      <w:tblGrid>
        <w:gridCol w:w="9737"/>
      </w:tblGrid>
      <w:tr w:rsidR="0058231F" w14:paraId="43C4D47E" w14:textId="77777777" w:rsidTr="001E4EF2">
        <w:tc>
          <w:tcPr>
            <w:tcW w:w="9737" w:type="dxa"/>
          </w:tcPr>
          <w:p w14:paraId="503A7928" w14:textId="77777777" w:rsidR="0058231F" w:rsidRPr="00E275AB" w:rsidRDefault="0058231F" w:rsidP="001E4EF2">
            <w:pPr>
              <w:overflowPunct w:val="0"/>
              <w:autoSpaceDE w:val="0"/>
              <w:autoSpaceDN w:val="0"/>
              <w:adjustRightInd w:val="0"/>
              <w:spacing w:after="120" w:line="240" w:lineRule="auto"/>
              <w:rPr>
                <w:rFonts w:eastAsia="Malgun Gothic"/>
                <w:b/>
                <w:sz w:val="21"/>
                <w:szCs w:val="21"/>
                <w:u w:val="single"/>
                <w:lang w:val="en-GB" w:eastAsia="zh-CN"/>
              </w:rPr>
            </w:pPr>
            <w:r w:rsidRPr="00E275AB">
              <w:rPr>
                <w:rFonts w:eastAsia="Malgun Gothic"/>
                <w:b/>
                <w:sz w:val="21"/>
                <w:szCs w:val="21"/>
                <w:u w:val="single"/>
                <w:lang w:val="en-GB" w:eastAsia="zh-CN"/>
              </w:rPr>
              <w:t>Issue 1-3-2: The impact on NR Handover due to HD-FDD</w:t>
            </w:r>
          </w:p>
          <w:p w14:paraId="6E46C354" w14:textId="77777777" w:rsidR="0058231F" w:rsidRPr="00E275AB" w:rsidRDefault="0058231F" w:rsidP="001B5FC4">
            <w:pPr>
              <w:numPr>
                <w:ilvl w:val="1"/>
                <w:numId w:val="16"/>
              </w:numPr>
              <w:overflowPunct w:val="0"/>
              <w:autoSpaceDE w:val="0"/>
              <w:autoSpaceDN w:val="0"/>
              <w:adjustRightInd w:val="0"/>
              <w:snapToGrid w:val="0"/>
              <w:spacing w:after="120" w:line="240" w:lineRule="auto"/>
              <w:ind w:hanging="357"/>
              <w:rPr>
                <w:rFonts w:eastAsia="宋体"/>
                <w:szCs w:val="24"/>
                <w:lang w:eastAsia="zh-CN"/>
              </w:rPr>
            </w:pPr>
            <w:r w:rsidRPr="00E275AB">
              <w:rPr>
                <w:rFonts w:eastAsia="宋体"/>
                <w:szCs w:val="24"/>
                <w:lang w:eastAsia="zh-CN"/>
              </w:rPr>
              <w:t>Proposal 1</w:t>
            </w:r>
            <w:r w:rsidRPr="00E275AB">
              <w:rPr>
                <w:rFonts w:eastAsia="宋体" w:hint="eastAsia"/>
                <w:szCs w:val="24"/>
                <w:lang w:eastAsia="zh-CN"/>
              </w:rPr>
              <w:t xml:space="preserve"> (CATT, Xiaomi, CMCC,</w:t>
            </w:r>
            <w:r w:rsidRPr="00E275AB">
              <w:rPr>
                <w:rFonts w:eastAsia="宋体"/>
                <w:szCs w:val="24"/>
                <w:lang w:eastAsia="zh-CN"/>
              </w:rPr>
              <w:t xml:space="preserve"> Samsung</w:t>
            </w:r>
            <w:r w:rsidRPr="00E275AB">
              <w:rPr>
                <w:rFonts w:eastAsia="宋体" w:hint="eastAsia"/>
                <w:szCs w:val="24"/>
                <w:lang w:eastAsia="zh-CN"/>
              </w:rPr>
              <w:t xml:space="preserve">, </w:t>
            </w:r>
            <w:r w:rsidRPr="00E275AB">
              <w:rPr>
                <w:rFonts w:eastAsia="宋体" w:hint="eastAsia"/>
                <w:strike/>
                <w:szCs w:val="24"/>
                <w:lang w:eastAsia="zh-CN"/>
              </w:rPr>
              <w:t>Nokia</w:t>
            </w:r>
            <w:r w:rsidRPr="00E275AB">
              <w:rPr>
                <w:rFonts w:eastAsia="宋体" w:hint="eastAsia"/>
                <w:szCs w:val="24"/>
                <w:lang w:eastAsia="zh-CN"/>
              </w:rPr>
              <w:t>, ZTE)</w:t>
            </w:r>
            <w:r w:rsidRPr="00E275AB">
              <w:rPr>
                <w:rFonts w:eastAsia="宋体"/>
                <w:szCs w:val="24"/>
                <w:lang w:eastAsia="zh-CN"/>
              </w:rPr>
              <w:t xml:space="preserve">: For the impact on NR handover </w:t>
            </w:r>
            <w:r w:rsidRPr="00E275AB">
              <w:rPr>
                <w:rFonts w:eastAsia="宋体" w:hint="eastAsia"/>
                <w:szCs w:val="24"/>
                <w:lang w:eastAsia="zh-CN"/>
              </w:rPr>
              <w:t xml:space="preserve">including </w:t>
            </w:r>
            <w:r w:rsidRPr="00E275AB">
              <w:rPr>
                <w:rFonts w:eastAsia="宋体"/>
                <w:szCs w:val="24"/>
                <w:lang w:eastAsia="zh-CN"/>
              </w:rPr>
              <w:t xml:space="preserve">HO, CHO and satellite switch for HD-FDD, the principle in option 1 is accepted. </w:t>
            </w:r>
          </w:p>
          <w:p w14:paraId="2BC05884" w14:textId="77777777" w:rsidR="0058231F" w:rsidRPr="00E275AB" w:rsidRDefault="0058231F" w:rsidP="001B5FC4">
            <w:pPr>
              <w:numPr>
                <w:ilvl w:val="2"/>
                <w:numId w:val="16"/>
              </w:numPr>
              <w:overflowPunct w:val="0"/>
              <w:autoSpaceDE w:val="0"/>
              <w:autoSpaceDN w:val="0"/>
              <w:adjustRightInd w:val="0"/>
              <w:snapToGrid w:val="0"/>
              <w:spacing w:after="120" w:line="240" w:lineRule="auto"/>
              <w:ind w:hanging="357"/>
              <w:rPr>
                <w:rFonts w:eastAsia="宋体"/>
                <w:szCs w:val="24"/>
                <w:lang w:eastAsia="zh-CN"/>
              </w:rPr>
            </w:pPr>
            <w:r w:rsidRPr="00E275AB">
              <w:rPr>
                <w:rFonts w:eastAsia="宋体"/>
                <w:szCs w:val="24"/>
                <w:lang w:eastAsia="zh-CN"/>
              </w:rPr>
              <w:t>Concern: HW, Nokia</w:t>
            </w:r>
          </w:p>
          <w:p w14:paraId="0D10821E" w14:textId="77777777" w:rsidR="0058231F" w:rsidRPr="00E275AB" w:rsidRDefault="0058231F" w:rsidP="001B5FC4">
            <w:pPr>
              <w:numPr>
                <w:ilvl w:val="1"/>
                <w:numId w:val="16"/>
              </w:numPr>
              <w:overflowPunct w:val="0"/>
              <w:autoSpaceDE w:val="0"/>
              <w:autoSpaceDN w:val="0"/>
              <w:adjustRightInd w:val="0"/>
              <w:snapToGrid w:val="0"/>
              <w:spacing w:after="120" w:line="240" w:lineRule="auto"/>
              <w:ind w:hanging="357"/>
              <w:rPr>
                <w:rFonts w:eastAsia="宋体"/>
                <w:szCs w:val="24"/>
                <w:lang w:eastAsia="zh-CN"/>
              </w:rPr>
            </w:pPr>
            <w:r w:rsidRPr="00E275AB">
              <w:rPr>
                <w:rFonts w:eastAsia="宋体"/>
                <w:szCs w:val="24"/>
                <w:lang w:eastAsia="zh-CN"/>
              </w:rPr>
              <w:t xml:space="preserve">Proposal </w:t>
            </w:r>
            <w:r w:rsidRPr="00E275AB">
              <w:rPr>
                <w:rFonts w:eastAsia="宋体" w:hint="eastAsia"/>
                <w:szCs w:val="24"/>
                <w:lang w:eastAsia="zh-CN"/>
              </w:rPr>
              <w:t>2 (HW, CMCC</w:t>
            </w:r>
            <w:r w:rsidRPr="00E275AB">
              <w:rPr>
                <w:rFonts w:eastAsia="宋体"/>
                <w:szCs w:val="24"/>
                <w:lang w:eastAsia="zh-CN"/>
              </w:rPr>
              <w:t>, Nokia, CATT</w:t>
            </w:r>
            <w:r w:rsidRPr="00E275AB">
              <w:rPr>
                <w:rFonts w:eastAsia="宋体" w:hint="eastAsia"/>
                <w:szCs w:val="24"/>
                <w:lang w:eastAsia="zh-CN"/>
              </w:rPr>
              <w:t>)</w:t>
            </w:r>
            <w:r w:rsidRPr="00E275AB">
              <w:rPr>
                <w:rFonts w:eastAsia="宋体"/>
                <w:szCs w:val="24"/>
                <w:lang w:eastAsia="zh-CN"/>
              </w:rPr>
              <w:t>: Adopt option 2 (no spec impact) for HO, CHO and satellite switch for HD-FDD UE.</w:t>
            </w:r>
          </w:p>
          <w:p w14:paraId="4D5C7B49" w14:textId="77777777" w:rsidR="0058231F" w:rsidRPr="00E275AB" w:rsidRDefault="0058231F" w:rsidP="001B5FC4">
            <w:pPr>
              <w:numPr>
                <w:ilvl w:val="2"/>
                <w:numId w:val="16"/>
              </w:numPr>
              <w:overflowPunct w:val="0"/>
              <w:autoSpaceDE w:val="0"/>
              <w:autoSpaceDN w:val="0"/>
              <w:adjustRightInd w:val="0"/>
              <w:snapToGrid w:val="0"/>
              <w:spacing w:after="120" w:line="240" w:lineRule="auto"/>
              <w:ind w:hanging="357"/>
              <w:rPr>
                <w:rFonts w:eastAsia="宋体"/>
                <w:szCs w:val="24"/>
                <w:lang w:eastAsia="zh-CN"/>
              </w:rPr>
            </w:pPr>
            <w:r w:rsidRPr="00E275AB">
              <w:rPr>
                <w:rFonts w:eastAsia="宋体"/>
                <w:szCs w:val="24"/>
                <w:lang w:eastAsia="zh-CN"/>
              </w:rPr>
              <w:t xml:space="preserve">Concern: No company. </w:t>
            </w:r>
          </w:p>
          <w:p w14:paraId="6FF276CF" w14:textId="77777777" w:rsidR="0058231F" w:rsidRPr="00E275AB" w:rsidRDefault="0058231F" w:rsidP="001E4EF2">
            <w:pPr>
              <w:overflowPunct w:val="0"/>
              <w:autoSpaceDE w:val="0"/>
              <w:autoSpaceDN w:val="0"/>
              <w:adjustRightInd w:val="0"/>
              <w:spacing w:after="120" w:line="240" w:lineRule="auto"/>
              <w:rPr>
                <w:rFonts w:eastAsia="等线"/>
                <w:sz w:val="21"/>
                <w:szCs w:val="21"/>
                <w:lang w:val="en-GB" w:eastAsia="zh-CN"/>
              </w:rPr>
            </w:pPr>
            <w:r w:rsidRPr="00E275AB">
              <w:rPr>
                <w:rFonts w:eastAsia="等线" w:hint="eastAsia"/>
                <w:sz w:val="21"/>
                <w:szCs w:val="21"/>
                <w:highlight w:val="green"/>
                <w:lang w:val="en-GB" w:eastAsia="zh-CN"/>
              </w:rPr>
              <w:t>A</w:t>
            </w:r>
            <w:r w:rsidRPr="00E275AB">
              <w:rPr>
                <w:rFonts w:eastAsia="等线"/>
                <w:sz w:val="21"/>
                <w:szCs w:val="21"/>
                <w:highlight w:val="green"/>
                <w:lang w:val="en-GB" w:eastAsia="zh-CN"/>
              </w:rPr>
              <w:t>greement: No spec impact</w:t>
            </w:r>
          </w:p>
        </w:tc>
      </w:tr>
    </w:tbl>
    <w:p w14:paraId="7BDFE271" w14:textId="77777777" w:rsidR="00697AFA" w:rsidRDefault="0058231F" w:rsidP="00C1172E">
      <w:pPr>
        <w:pStyle w:val="afc"/>
        <w:jc w:val="both"/>
        <w:rPr>
          <w:rFonts w:ascii="Times New Roman" w:eastAsiaTheme="minorEastAsia"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 xml:space="preserve">: </w:t>
      </w:r>
      <w:r>
        <w:rPr>
          <w:rFonts w:ascii="Times New Roman" w:eastAsia="MS Gothic" w:hAnsi="Times New Roman" w:cs="Times New Roman"/>
          <w:b/>
          <w:bCs/>
          <w:sz w:val="20"/>
          <w:szCs w:val="16"/>
          <w:u w:val="single"/>
        </w:rPr>
        <w:t xml:space="preserve">RAN4 to reuse the conclusion that </w:t>
      </w:r>
      <w:r w:rsidRPr="00E275AB">
        <w:rPr>
          <w:rFonts w:ascii="Times New Roman" w:eastAsia="MS Gothic" w:hAnsi="Times New Roman" w:cs="Times New Roman"/>
          <w:b/>
          <w:bCs/>
          <w:sz w:val="20"/>
          <w:szCs w:val="16"/>
          <w:u w:val="single"/>
        </w:rPr>
        <w:t>HD-FDD</w:t>
      </w:r>
      <w:r>
        <w:rPr>
          <w:rFonts w:ascii="Times New Roman" w:eastAsia="MS Gothic" w:hAnsi="Times New Roman" w:cs="Times New Roman"/>
          <w:b/>
          <w:bCs/>
          <w:sz w:val="20"/>
          <w:szCs w:val="16"/>
          <w:u w:val="single"/>
        </w:rPr>
        <w:t xml:space="preserve"> VSTA with FR1-NTN</w:t>
      </w:r>
      <w:r w:rsidRPr="00E275AB">
        <w:rPr>
          <w:rFonts w:ascii="Times New Roman" w:eastAsia="MS Gothic" w:hAnsi="Times New Roman" w:cs="Times New Roman"/>
          <w:b/>
          <w:bCs/>
          <w:sz w:val="20"/>
          <w:szCs w:val="16"/>
          <w:u w:val="single"/>
        </w:rPr>
        <w:t xml:space="preserve"> has no spec impact on NR handover</w:t>
      </w:r>
      <w:r w:rsidRPr="00B67D52">
        <w:rPr>
          <w:rFonts w:ascii="Times New Roman" w:eastAsia="MS Gothic" w:hAnsi="Times New Roman" w:cs="Times New Roman"/>
          <w:b/>
          <w:bCs/>
          <w:sz w:val="20"/>
          <w:szCs w:val="16"/>
          <w:u w:val="single"/>
        </w:rPr>
        <w:t>.</w:t>
      </w:r>
      <w:r>
        <w:rPr>
          <w:rFonts w:ascii="Times New Roman" w:eastAsia="MS Gothic" w:hAnsi="Times New Roman" w:cs="Times New Roman"/>
          <w:b/>
          <w:bCs/>
          <w:sz w:val="20"/>
          <w:szCs w:val="16"/>
          <w:u w:val="single"/>
        </w:rPr>
        <w:t xml:space="preserve"> </w:t>
      </w:r>
    </w:p>
    <w:p w14:paraId="1A9EA2F2" w14:textId="563E628F" w:rsidR="0058231F" w:rsidRPr="00DE3287" w:rsidRDefault="00697AFA" w:rsidP="00C1172E">
      <w:pPr>
        <w:pStyle w:val="afc"/>
        <w:jc w:val="both"/>
        <w:rPr>
          <w:rFonts w:ascii="Times New Roman" w:eastAsia="等线" w:hAnsi="Times New Roman" w:cs="Times New Roman"/>
          <w:sz w:val="20"/>
          <w:szCs w:val="20"/>
          <w:lang w:eastAsia="zh-CN"/>
        </w:rPr>
      </w:pPr>
      <w:r w:rsidRPr="004A31E8">
        <w:rPr>
          <w:rFonts w:ascii="Times New Roman" w:eastAsia="等线" w:hAnsi="Times New Roman" w:cs="Times New Roman"/>
          <w:sz w:val="20"/>
          <w:szCs w:val="16"/>
          <w:lang w:eastAsia="zh-CN"/>
        </w:rPr>
        <w:lastRenderedPageBreak/>
        <w:t>RA</w:t>
      </w:r>
      <w:r w:rsidRPr="004A31E8">
        <w:rPr>
          <w:rFonts w:ascii="Times New Roman" w:eastAsia="等线" w:hAnsi="Times New Roman" w:cs="Times New Roman"/>
          <w:sz w:val="20"/>
          <w:szCs w:val="20"/>
          <w:lang w:eastAsia="zh-CN"/>
        </w:rPr>
        <w:t>N1</w:t>
      </w:r>
      <w:r w:rsidR="00C307E8">
        <w:rPr>
          <w:rFonts w:ascii="Times New Roman" w:eastAsia="等线" w:hAnsi="Times New Roman" w:cs="Times New Roman"/>
          <w:sz w:val="20"/>
          <w:szCs w:val="20"/>
          <w:lang w:eastAsia="zh-CN"/>
        </w:rPr>
        <w:t xml:space="preserve"> </w:t>
      </w:r>
      <w:r w:rsidR="00C307E8">
        <w:rPr>
          <w:rFonts w:ascii="Times New Roman" w:eastAsia="等线" w:hAnsi="Times New Roman" w:cs="Times New Roman" w:hint="eastAsia"/>
          <w:sz w:val="20"/>
          <w:szCs w:val="20"/>
          <w:lang w:eastAsia="zh-CN"/>
        </w:rPr>
        <w:t>h</w:t>
      </w:r>
      <w:r w:rsidR="00C307E8">
        <w:rPr>
          <w:rFonts w:ascii="Times New Roman" w:eastAsia="等线" w:hAnsi="Times New Roman" w:cs="Times New Roman"/>
          <w:sz w:val="20"/>
          <w:szCs w:val="20"/>
          <w:lang w:eastAsia="zh-CN"/>
        </w:rPr>
        <w:t xml:space="preserve">as specified </w:t>
      </w:r>
      <w:r w:rsidR="004A31E8" w:rsidRPr="004A31E8">
        <w:rPr>
          <w:rFonts w:ascii="Times New Roman" w:hAnsi="Times New Roman" w:cs="Times New Roman"/>
          <w:color w:val="000000" w:themeColor="text1"/>
          <w:sz w:val="20"/>
          <w:szCs w:val="20"/>
        </w:rPr>
        <w:t xml:space="preserve">the principle for collision handling </w:t>
      </w:r>
      <w:r w:rsidR="004A31E8" w:rsidRPr="004A31E8">
        <w:rPr>
          <w:rFonts w:ascii="Times New Roman" w:eastAsia="等线" w:hAnsi="Times New Roman" w:cs="Times New Roman"/>
          <w:color w:val="000000" w:themeColor="text1"/>
          <w:sz w:val="20"/>
          <w:szCs w:val="20"/>
          <w:lang w:eastAsia="zh-CN"/>
        </w:rPr>
        <w:t>for</w:t>
      </w:r>
      <w:r w:rsidR="004A31E8" w:rsidRPr="004A31E8">
        <w:rPr>
          <w:rFonts w:ascii="Times New Roman" w:hAnsi="Times New Roman" w:cs="Times New Roman"/>
          <w:color w:val="000000" w:themeColor="text1"/>
          <w:sz w:val="20"/>
          <w:szCs w:val="20"/>
        </w:rPr>
        <w:t xml:space="preserve"> </w:t>
      </w:r>
      <w:r w:rsidRPr="004A31E8">
        <w:rPr>
          <w:rFonts w:ascii="Times New Roman" w:eastAsia="等线" w:hAnsi="Times New Roman" w:cs="Times New Roman"/>
          <w:sz w:val="20"/>
          <w:szCs w:val="20"/>
          <w:lang w:eastAsia="zh-CN"/>
        </w:rPr>
        <w:t>HD-UE</w:t>
      </w:r>
      <w:r w:rsidR="004A31E8" w:rsidRPr="004A31E8">
        <w:rPr>
          <w:rFonts w:ascii="Times New Roman" w:eastAsia="等线" w:hAnsi="Times New Roman" w:cs="Times New Roman"/>
          <w:sz w:val="20"/>
          <w:szCs w:val="20"/>
          <w:lang w:eastAsia="zh-CN"/>
        </w:rPr>
        <w:t xml:space="preserve"> in NTN</w:t>
      </w:r>
      <w:r w:rsidR="004A31E8">
        <w:rPr>
          <w:rFonts w:ascii="Times New Roman" w:eastAsia="等线" w:hAnsi="Times New Roman" w:cs="Times New Roman" w:hint="eastAsia"/>
          <w:sz w:val="20"/>
          <w:szCs w:val="20"/>
          <w:lang w:eastAsia="zh-CN"/>
        </w:rPr>
        <w:t>.</w:t>
      </w:r>
      <w:r w:rsidR="004A31E8">
        <w:rPr>
          <w:rFonts w:ascii="Times New Roman" w:eastAsia="等线" w:hAnsi="Times New Roman" w:cs="Times New Roman"/>
          <w:sz w:val="20"/>
          <w:szCs w:val="20"/>
          <w:lang w:eastAsia="zh-CN"/>
        </w:rPr>
        <w:t xml:space="preserve"> </w:t>
      </w:r>
      <w:r w:rsidR="004A31E8" w:rsidRPr="004A31E8">
        <w:rPr>
          <w:rFonts w:ascii="Times New Roman" w:eastAsia="等线" w:hAnsi="Times New Roman" w:cs="Times New Roman"/>
          <w:sz w:val="20"/>
          <w:szCs w:val="20"/>
          <w:lang w:eastAsia="zh-CN"/>
        </w:rPr>
        <w:t>RNA4</w:t>
      </w:r>
      <w:r w:rsidR="00C307E8">
        <w:rPr>
          <w:rFonts w:ascii="Times New Roman" w:eastAsia="等线" w:hAnsi="Times New Roman" w:cs="Times New Roman"/>
          <w:sz w:val="20"/>
          <w:szCs w:val="20"/>
          <w:lang w:eastAsia="zh-CN"/>
        </w:rPr>
        <w:t xml:space="preserve"> has </w:t>
      </w:r>
      <w:r w:rsidR="00C307E8" w:rsidRPr="00C307E8">
        <w:rPr>
          <w:rFonts w:ascii="Times New Roman" w:eastAsia="等线" w:hAnsi="Times New Roman" w:cs="Times New Roman"/>
          <w:sz w:val="20"/>
          <w:szCs w:val="20"/>
          <w:lang w:eastAsia="zh-CN"/>
        </w:rPr>
        <w:t>further</w:t>
      </w:r>
      <w:r w:rsidR="00C307E8">
        <w:rPr>
          <w:rFonts w:ascii="Times New Roman" w:eastAsia="等线" w:hAnsi="Times New Roman" w:cs="Times New Roman"/>
          <w:sz w:val="20"/>
          <w:szCs w:val="20"/>
          <w:lang w:eastAsia="zh-CN"/>
        </w:rPr>
        <w:t xml:space="preserve"> </w:t>
      </w:r>
      <w:r w:rsidR="00C307E8" w:rsidRPr="00C307E8">
        <w:rPr>
          <w:rFonts w:ascii="Times New Roman" w:eastAsia="等线" w:hAnsi="Times New Roman" w:cs="Times New Roman"/>
          <w:sz w:val="20"/>
          <w:szCs w:val="20"/>
          <w:lang w:eastAsia="zh-CN"/>
        </w:rPr>
        <w:t>clarified</w:t>
      </w:r>
      <w:r w:rsidR="00C307E8">
        <w:rPr>
          <w:rFonts w:ascii="Times New Roman" w:eastAsia="等线" w:hAnsi="Times New Roman" w:cs="Times New Roman"/>
          <w:sz w:val="20"/>
          <w:szCs w:val="20"/>
          <w:lang w:eastAsia="zh-CN"/>
        </w:rPr>
        <w:t xml:space="preserve"> </w:t>
      </w:r>
      <w:r w:rsidR="005F483E" w:rsidRPr="005F483E">
        <w:rPr>
          <w:rFonts w:ascii="Times New Roman" w:eastAsia="等线" w:hAnsi="Times New Roman" w:cs="Times New Roman"/>
          <w:sz w:val="20"/>
          <w:szCs w:val="20"/>
          <w:lang w:eastAsia="zh-CN"/>
        </w:rPr>
        <w:t xml:space="preserve">the requirement of collision handling for HD-UE in NTN based on the RAN1 principle. </w:t>
      </w:r>
      <w:r w:rsidR="007B01CA" w:rsidRPr="007B01CA">
        <w:rPr>
          <w:rFonts w:ascii="Times New Roman" w:eastAsia="等线" w:hAnsi="Times New Roman" w:cs="Times New Roman"/>
          <w:sz w:val="20"/>
          <w:szCs w:val="16"/>
          <w:lang w:eastAsia="zh-CN"/>
        </w:rPr>
        <w:t xml:space="preserve">HD-FDD VSAT Phase 1 is based on </w:t>
      </w:r>
      <w:proofErr w:type="spellStart"/>
      <w:r w:rsidR="007B01CA" w:rsidRPr="007B01CA">
        <w:rPr>
          <w:rFonts w:ascii="Times New Roman" w:eastAsia="等线" w:hAnsi="Times New Roman" w:cs="Times New Roman"/>
          <w:sz w:val="20"/>
          <w:szCs w:val="16"/>
          <w:lang w:eastAsia="zh-CN"/>
        </w:rPr>
        <w:t>RedCap</w:t>
      </w:r>
      <w:proofErr w:type="spellEnd"/>
      <w:r w:rsidR="007B01CA" w:rsidRPr="007B01CA">
        <w:rPr>
          <w:rFonts w:ascii="Times New Roman" w:eastAsia="等线" w:hAnsi="Times New Roman" w:cs="Times New Roman"/>
          <w:sz w:val="20"/>
          <w:szCs w:val="16"/>
          <w:lang w:eastAsia="zh-CN"/>
        </w:rPr>
        <w:t xml:space="preserve"> FR1-NTN using HD-FDD in paired spectrum.</w:t>
      </w:r>
      <w:r w:rsidR="007B01CA">
        <w:rPr>
          <w:rFonts w:ascii="Times New Roman" w:eastAsia="等线" w:hAnsi="Times New Roman" w:cs="Times New Roman"/>
          <w:sz w:val="20"/>
          <w:szCs w:val="16"/>
          <w:lang w:eastAsia="zh-CN"/>
        </w:rPr>
        <w:t xml:space="preserve"> </w:t>
      </w:r>
      <w:r w:rsidR="0058231F" w:rsidRPr="0058231F">
        <w:rPr>
          <w:rFonts w:ascii="Times New Roman" w:eastAsia="等线" w:hAnsi="Times New Roman" w:cs="Times New Roman"/>
          <w:sz w:val="20"/>
          <w:szCs w:val="16"/>
          <w:lang w:eastAsia="zh-CN"/>
        </w:rPr>
        <w:t>According to the</w:t>
      </w:r>
      <w:r w:rsidR="00876155">
        <w:rPr>
          <w:rFonts w:ascii="Times New Roman" w:eastAsia="等线" w:hAnsi="Times New Roman" w:cs="Times New Roman"/>
          <w:sz w:val="20"/>
          <w:szCs w:val="16"/>
          <w:lang w:eastAsia="zh-CN"/>
        </w:rPr>
        <w:t xml:space="preserve"> </w:t>
      </w:r>
      <w:r w:rsidR="00876155">
        <w:rPr>
          <w:rFonts w:ascii="Times New Roman" w:eastAsia="等线" w:hAnsi="Times New Roman" w:cs="Times New Roman" w:hint="eastAsia"/>
          <w:sz w:val="20"/>
          <w:szCs w:val="16"/>
          <w:lang w:eastAsia="zh-CN"/>
        </w:rPr>
        <w:t>big</w:t>
      </w:r>
      <w:r w:rsidR="00876155">
        <w:rPr>
          <w:rFonts w:ascii="Times New Roman" w:eastAsia="等线" w:hAnsi="Times New Roman" w:cs="Times New Roman"/>
          <w:sz w:val="20"/>
          <w:szCs w:val="16"/>
          <w:lang w:eastAsia="zh-CN"/>
        </w:rPr>
        <w:t xml:space="preserve"> CR of</w:t>
      </w:r>
      <w:r w:rsidR="0058231F" w:rsidRPr="0058231F">
        <w:rPr>
          <w:rFonts w:ascii="Times New Roman" w:eastAsia="等线" w:hAnsi="Times New Roman" w:cs="Times New Roman"/>
          <w:sz w:val="20"/>
          <w:szCs w:val="16"/>
          <w:lang w:eastAsia="zh-CN"/>
        </w:rPr>
        <w:t xml:space="preserve"> </w:t>
      </w:r>
      <w:r w:rsidR="0058231F">
        <w:rPr>
          <w:rFonts w:ascii="Times New Roman" w:eastAsia="等线" w:hAnsi="Times New Roman" w:cs="Times New Roman"/>
          <w:sz w:val="20"/>
          <w:szCs w:val="16"/>
          <w:lang w:eastAsia="zh-CN"/>
        </w:rPr>
        <w:t xml:space="preserve">HD-FDD </w:t>
      </w:r>
      <w:r w:rsidR="0058231F">
        <w:rPr>
          <w:rFonts w:ascii="Times New Roman" w:eastAsia="等线" w:hAnsi="Times New Roman" w:cs="Times New Roman" w:hint="eastAsia"/>
          <w:sz w:val="20"/>
          <w:szCs w:val="16"/>
          <w:lang w:eastAsia="zh-CN"/>
        </w:rPr>
        <w:t>redcap</w:t>
      </w:r>
      <w:r w:rsidR="005B5931">
        <w:rPr>
          <w:rFonts w:ascii="Times New Roman" w:eastAsia="等线" w:hAnsi="Times New Roman" w:cs="Times New Roman"/>
          <w:sz w:val="20"/>
          <w:szCs w:val="16"/>
          <w:lang w:eastAsia="zh-CN"/>
        </w:rPr>
        <w:t xml:space="preserve"> UE in FR1-NTN</w:t>
      </w:r>
      <w:r w:rsidR="00F222D2">
        <w:rPr>
          <w:rFonts w:ascii="Times New Roman" w:eastAsia="等线" w:hAnsi="Times New Roman" w:cs="Times New Roman"/>
          <w:sz w:val="20"/>
          <w:szCs w:val="16"/>
          <w:lang w:eastAsia="zh-CN"/>
        </w:rPr>
        <w:t xml:space="preserve"> [3]</w:t>
      </w:r>
      <w:r w:rsidR="0058231F" w:rsidRPr="0058231F">
        <w:rPr>
          <w:rFonts w:ascii="Times New Roman" w:eastAsia="等线" w:hAnsi="Times New Roman" w:cs="Times New Roman"/>
          <w:sz w:val="20"/>
          <w:szCs w:val="16"/>
          <w:lang w:eastAsia="zh-CN"/>
        </w:rPr>
        <w:t>, the relevant RRM requirements affected by HD-FDD are listed as follows:</w:t>
      </w:r>
    </w:p>
    <w:p w14:paraId="5EA78C2B" w14:textId="2235BEB5" w:rsidR="00B33613" w:rsidRPr="00B33613" w:rsidRDefault="00B33613" w:rsidP="001B5FC4">
      <w:pPr>
        <w:pStyle w:val="afc"/>
        <w:numPr>
          <w:ilvl w:val="0"/>
          <w:numId w:val="17"/>
        </w:numPr>
        <w:jc w:val="both"/>
        <w:rPr>
          <w:rFonts w:ascii="Times New Roman" w:eastAsia="等线" w:hAnsi="Times New Roman" w:cs="Times New Roman"/>
          <w:sz w:val="20"/>
          <w:szCs w:val="16"/>
          <w:lang w:eastAsia="zh-CN"/>
        </w:rPr>
      </w:pPr>
      <w:bookmarkStart w:id="4" w:name="_Hlk209798414"/>
      <w:r w:rsidRPr="00B33613">
        <w:rPr>
          <w:rFonts w:ascii="Times New Roman" w:eastAsia="等线" w:hAnsi="Times New Roman" w:cs="Times New Roman"/>
          <w:sz w:val="20"/>
          <w:szCs w:val="16"/>
          <w:lang w:eastAsia="zh-CN"/>
        </w:rPr>
        <w:t xml:space="preserve">Minimum requirement for </w:t>
      </w:r>
      <w:r w:rsidR="004149B1">
        <w:rPr>
          <w:rFonts w:ascii="Times New Roman" w:eastAsia="等线" w:hAnsi="Times New Roman" w:cs="Times New Roman"/>
          <w:sz w:val="20"/>
          <w:szCs w:val="16"/>
          <w:lang w:eastAsia="zh-CN"/>
        </w:rPr>
        <w:t>CSI-RS based</w:t>
      </w:r>
      <w:r w:rsidR="00473BC6">
        <w:rPr>
          <w:rFonts w:ascii="Times New Roman" w:eastAsia="等线" w:hAnsi="Times New Roman" w:cs="Times New Roman"/>
          <w:sz w:val="20"/>
          <w:szCs w:val="16"/>
          <w:lang w:eastAsia="zh-CN"/>
        </w:rPr>
        <w:t xml:space="preserve"> </w:t>
      </w:r>
      <w:r w:rsidRPr="00B33613">
        <w:rPr>
          <w:rFonts w:ascii="Times New Roman" w:eastAsia="等线" w:hAnsi="Times New Roman" w:cs="Times New Roman"/>
          <w:sz w:val="20"/>
          <w:szCs w:val="16"/>
          <w:lang w:eastAsia="zh-CN"/>
        </w:rPr>
        <w:t>RLM</w:t>
      </w:r>
      <w:r w:rsidR="00DE3287">
        <w:rPr>
          <w:rFonts w:ascii="Times New Roman" w:eastAsia="等线" w:hAnsi="Times New Roman" w:cs="Times New Roman"/>
          <w:sz w:val="20"/>
          <w:szCs w:val="16"/>
          <w:lang w:eastAsia="zh-CN"/>
        </w:rPr>
        <w:t>/BFD</w:t>
      </w:r>
    </w:p>
    <w:p w14:paraId="5CB92DAE" w14:textId="788D4629" w:rsidR="00B33613" w:rsidRPr="00B33613" w:rsidRDefault="00473BC6" w:rsidP="001B5FC4">
      <w:pPr>
        <w:pStyle w:val="afc"/>
        <w:numPr>
          <w:ilvl w:val="0"/>
          <w:numId w:val="17"/>
        </w:numPr>
        <w:jc w:val="both"/>
        <w:rPr>
          <w:rFonts w:ascii="Times New Roman" w:eastAsia="等线" w:hAnsi="Times New Roman" w:cs="Times New Roman"/>
          <w:sz w:val="20"/>
          <w:szCs w:val="16"/>
          <w:lang w:eastAsia="zh-CN"/>
        </w:rPr>
      </w:pPr>
      <w:r w:rsidRPr="00473BC6">
        <w:rPr>
          <w:rFonts w:ascii="Times New Roman" w:eastAsia="等线" w:hAnsi="Times New Roman" w:cs="Times New Roman"/>
          <w:sz w:val="20"/>
          <w:szCs w:val="16"/>
          <w:lang w:eastAsia="zh-CN"/>
        </w:rPr>
        <w:t>Minimum requirement for L1 indication</w:t>
      </w:r>
      <w:r w:rsidR="00DE3287">
        <w:rPr>
          <w:rFonts w:ascii="Times New Roman" w:eastAsia="等线" w:hAnsi="Times New Roman" w:cs="Times New Roman"/>
          <w:sz w:val="20"/>
          <w:szCs w:val="16"/>
          <w:lang w:eastAsia="zh-CN"/>
        </w:rPr>
        <w:t xml:space="preserve"> based </w:t>
      </w:r>
      <w:r w:rsidR="00DE3287" w:rsidRPr="00B33613">
        <w:rPr>
          <w:rFonts w:ascii="Times New Roman" w:eastAsia="等线" w:hAnsi="Times New Roman" w:cs="Times New Roman"/>
          <w:sz w:val="20"/>
          <w:szCs w:val="16"/>
          <w:lang w:eastAsia="zh-CN"/>
        </w:rPr>
        <w:t>RLM</w:t>
      </w:r>
      <w:r w:rsidR="00DE3287">
        <w:rPr>
          <w:rFonts w:ascii="Times New Roman" w:eastAsia="等线" w:hAnsi="Times New Roman" w:cs="Times New Roman"/>
          <w:sz w:val="20"/>
          <w:szCs w:val="16"/>
          <w:lang w:eastAsia="zh-CN"/>
        </w:rPr>
        <w:t>/BFD</w:t>
      </w:r>
    </w:p>
    <w:p w14:paraId="471A40CE" w14:textId="05CB3D88" w:rsidR="00B33613" w:rsidRPr="00B33613" w:rsidRDefault="00473BC6" w:rsidP="001B5FC4">
      <w:pPr>
        <w:pStyle w:val="afc"/>
        <w:numPr>
          <w:ilvl w:val="0"/>
          <w:numId w:val="17"/>
        </w:numPr>
        <w:jc w:val="both"/>
        <w:rPr>
          <w:rFonts w:ascii="Times New Roman" w:eastAsia="等线" w:hAnsi="Times New Roman" w:cs="Times New Roman"/>
          <w:sz w:val="20"/>
          <w:szCs w:val="16"/>
          <w:lang w:eastAsia="zh-CN"/>
        </w:rPr>
      </w:pPr>
      <w:r w:rsidRPr="00473BC6">
        <w:rPr>
          <w:rFonts w:ascii="Times New Roman" w:eastAsia="等线" w:hAnsi="Times New Roman" w:cs="Times New Roman"/>
          <w:sz w:val="20"/>
          <w:szCs w:val="16"/>
          <w:lang w:eastAsia="zh-CN"/>
        </w:rPr>
        <w:t xml:space="preserve">Scheduling availability of UE during </w:t>
      </w:r>
      <w:r>
        <w:rPr>
          <w:rFonts w:ascii="Times New Roman" w:eastAsia="等线" w:hAnsi="Times New Roman" w:cs="Times New Roman"/>
          <w:sz w:val="20"/>
          <w:szCs w:val="16"/>
          <w:lang w:eastAsia="zh-CN"/>
        </w:rPr>
        <w:t>RLM</w:t>
      </w:r>
      <w:r w:rsidR="00DE3287">
        <w:rPr>
          <w:rFonts w:ascii="Times New Roman" w:eastAsia="等线" w:hAnsi="Times New Roman" w:cs="Times New Roman"/>
          <w:sz w:val="20"/>
          <w:szCs w:val="16"/>
          <w:lang w:eastAsia="zh-CN"/>
        </w:rPr>
        <w:t>/BFD</w:t>
      </w:r>
    </w:p>
    <w:p w14:paraId="7E680F4D" w14:textId="56FFE0D7" w:rsidR="00DE3287" w:rsidRDefault="007F052B" w:rsidP="001B5FC4">
      <w:pPr>
        <w:pStyle w:val="afc"/>
        <w:numPr>
          <w:ilvl w:val="0"/>
          <w:numId w:val="17"/>
        </w:numPr>
        <w:jc w:val="both"/>
        <w:rPr>
          <w:rFonts w:ascii="Times New Roman" w:eastAsia="等线" w:hAnsi="Times New Roman" w:cs="Times New Roman"/>
          <w:sz w:val="20"/>
          <w:szCs w:val="16"/>
          <w:lang w:eastAsia="zh-CN"/>
        </w:rPr>
      </w:pPr>
      <w:r w:rsidRPr="007F052B">
        <w:rPr>
          <w:rFonts w:ascii="Times New Roman" w:eastAsia="等线" w:hAnsi="Times New Roman" w:cs="Times New Roman"/>
          <w:sz w:val="20"/>
          <w:szCs w:val="16"/>
          <w:lang w:eastAsia="zh-CN"/>
        </w:rPr>
        <w:t>Scheduling availability of UE performing measurements</w:t>
      </w:r>
    </w:p>
    <w:p w14:paraId="316186DA" w14:textId="3CE90220" w:rsidR="007F052B" w:rsidRDefault="007F052B" w:rsidP="001B5FC4">
      <w:pPr>
        <w:pStyle w:val="afc"/>
        <w:numPr>
          <w:ilvl w:val="0"/>
          <w:numId w:val="17"/>
        </w:numPr>
        <w:jc w:val="both"/>
        <w:rPr>
          <w:rFonts w:ascii="Times New Roman" w:eastAsia="等线" w:hAnsi="Times New Roman" w:cs="Times New Roman"/>
          <w:sz w:val="20"/>
          <w:szCs w:val="16"/>
          <w:lang w:eastAsia="zh-CN"/>
        </w:rPr>
      </w:pPr>
      <w:r w:rsidRPr="007F052B">
        <w:rPr>
          <w:rFonts w:ascii="Times New Roman" w:eastAsia="等线" w:hAnsi="Times New Roman" w:cs="Times New Roman"/>
          <w:sz w:val="20"/>
          <w:szCs w:val="16"/>
          <w:lang w:eastAsia="zh-CN"/>
        </w:rPr>
        <w:t>CSI-RS based L1-RSRP Reporting</w:t>
      </w:r>
    </w:p>
    <w:p w14:paraId="52035978" w14:textId="6C24B777" w:rsidR="007F052B" w:rsidRDefault="007F052B" w:rsidP="001B5FC4">
      <w:pPr>
        <w:pStyle w:val="afc"/>
        <w:numPr>
          <w:ilvl w:val="0"/>
          <w:numId w:val="17"/>
        </w:numPr>
        <w:jc w:val="both"/>
        <w:rPr>
          <w:rFonts w:ascii="Times New Roman" w:eastAsia="等线" w:hAnsi="Times New Roman" w:cs="Times New Roman"/>
          <w:sz w:val="20"/>
          <w:szCs w:val="16"/>
          <w:lang w:eastAsia="zh-CN"/>
        </w:rPr>
      </w:pPr>
      <w:r w:rsidRPr="007F052B">
        <w:rPr>
          <w:rFonts w:ascii="Times New Roman" w:eastAsia="等线" w:hAnsi="Times New Roman" w:cs="Times New Roman"/>
          <w:sz w:val="20"/>
          <w:szCs w:val="16"/>
          <w:lang w:eastAsia="zh-CN"/>
        </w:rPr>
        <w:t>Requirements</w:t>
      </w:r>
      <w:r>
        <w:rPr>
          <w:rFonts w:ascii="Times New Roman" w:eastAsia="等线" w:hAnsi="Times New Roman" w:cs="Times New Roman"/>
          <w:sz w:val="20"/>
          <w:szCs w:val="16"/>
          <w:lang w:eastAsia="zh-CN"/>
        </w:rPr>
        <w:t xml:space="preserve"> </w:t>
      </w:r>
      <w:r w:rsidRPr="007F052B">
        <w:rPr>
          <w:rFonts w:ascii="Times New Roman" w:eastAsia="等线" w:hAnsi="Times New Roman" w:cs="Times New Roman"/>
          <w:sz w:val="20"/>
          <w:szCs w:val="16"/>
          <w:lang w:eastAsia="zh-CN"/>
        </w:rPr>
        <w:t>Applicability</w:t>
      </w:r>
      <w:r>
        <w:rPr>
          <w:rFonts w:ascii="Times New Roman" w:eastAsia="等线" w:hAnsi="Times New Roman" w:cs="Times New Roman"/>
          <w:sz w:val="20"/>
          <w:szCs w:val="16"/>
          <w:lang w:eastAsia="zh-CN"/>
        </w:rPr>
        <w:t xml:space="preserve"> of </w:t>
      </w:r>
      <w:r w:rsidRPr="007F052B">
        <w:rPr>
          <w:rFonts w:ascii="Times New Roman" w:eastAsia="等线" w:hAnsi="Times New Roman" w:cs="Times New Roman"/>
          <w:sz w:val="20"/>
          <w:szCs w:val="16"/>
          <w:lang w:eastAsia="zh-CN"/>
        </w:rPr>
        <w:t>UE Rx-Tx time difference measurements</w:t>
      </w:r>
    </w:p>
    <w:bookmarkEnd w:id="4"/>
    <w:p w14:paraId="1A154AA8" w14:textId="27378D26" w:rsidR="0058231F" w:rsidRPr="0058231F" w:rsidRDefault="0058231F" w:rsidP="0058231F">
      <w:pPr>
        <w:pStyle w:val="afc"/>
        <w:jc w:val="both"/>
        <w:rPr>
          <w:rFonts w:ascii="Times New Roman" w:eastAsia="等线" w:hAnsi="Times New Roman" w:cs="Times New Roman"/>
          <w:sz w:val="20"/>
          <w:szCs w:val="16"/>
          <w:lang w:val="x-none" w:eastAsia="zh-CN"/>
        </w:rPr>
      </w:pPr>
      <w:r w:rsidRPr="0058231F">
        <w:rPr>
          <w:rFonts w:ascii="Times New Roman" w:eastAsia="等线" w:hAnsi="Times New Roman" w:cs="Times New Roman"/>
          <w:sz w:val="20"/>
          <w:szCs w:val="16"/>
          <w:lang w:val="x-none" w:eastAsia="zh-CN"/>
        </w:rPr>
        <w:t xml:space="preserve">For the specific impact on above RRM requirements, RAN4 should consider the requirement applicability for HD-FDD </w:t>
      </w:r>
      <w:r w:rsidR="005B5931">
        <w:rPr>
          <w:rFonts w:ascii="Times New Roman" w:eastAsia="等线" w:hAnsi="Times New Roman" w:cs="Times New Roman"/>
          <w:sz w:val="20"/>
          <w:szCs w:val="16"/>
          <w:lang w:val="x-none" w:eastAsia="zh-CN"/>
        </w:rPr>
        <w:t>VSAT</w:t>
      </w:r>
      <w:r w:rsidRPr="0058231F">
        <w:rPr>
          <w:rFonts w:ascii="Times New Roman" w:eastAsia="等线" w:hAnsi="Times New Roman" w:cs="Times New Roman"/>
          <w:sz w:val="20"/>
          <w:szCs w:val="16"/>
          <w:lang w:val="x-none" w:eastAsia="zh-CN"/>
        </w:rPr>
        <w:t xml:space="preserve"> UE with FR1-NTN bands.</w:t>
      </w:r>
    </w:p>
    <w:p w14:paraId="0C7FBE24" w14:textId="3EC32D1F" w:rsidR="00340B1A" w:rsidRDefault="00340B1A" w:rsidP="00340B1A">
      <w:pPr>
        <w:pStyle w:val="afc"/>
        <w:jc w:val="both"/>
        <w:rPr>
          <w:rFonts w:ascii="Times New Roman" w:eastAsiaTheme="minorEastAsia"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sidR="0058231F">
        <w:rPr>
          <w:rFonts w:ascii="Times New Roman" w:eastAsia="MS Gothic" w:hAnsi="Times New Roman" w:cs="Times New Roman"/>
          <w:b/>
          <w:bCs/>
          <w:sz w:val="20"/>
          <w:szCs w:val="16"/>
          <w:u w:val="single"/>
        </w:rPr>
        <w:t>2</w:t>
      </w:r>
      <w:r w:rsidRPr="00F2553E">
        <w:rPr>
          <w:rFonts w:ascii="Times New Roman" w:eastAsia="MS Gothic" w:hAnsi="Times New Roman" w:cs="Times New Roman" w:hint="eastAsia"/>
          <w:b/>
          <w:bCs/>
          <w:sz w:val="20"/>
          <w:szCs w:val="16"/>
          <w:u w:val="single"/>
        </w:rPr>
        <w:t xml:space="preserve">: </w:t>
      </w:r>
      <w:r w:rsidRPr="00340B1A">
        <w:rPr>
          <w:rFonts w:ascii="Times New Roman" w:eastAsia="MS Gothic" w:hAnsi="Times New Roman" w:cs="Times New Roman"/>
          <w:b/>
          <w:bCs/>
          <w:sz w:val="20"/>
          <w:szCs w:val="16"/>
          <w:u w:val="single"/>
        </w:rPr>
        <w:t>RAN4 to discuss whether the legacy requirements for HD-FDD redcap UE in FR1-NTN can be reused for HD-FDD VSAT UE in FR1-NTN, and the related RRM requirements that may be analyzed are listed below:</w:t>
      </w:r>
    </w:p>
    <w:p w14:paraId="48D92255" w14:textId="77777777" w:rsidR="00340B1A" w:rsidRPr="00340B1A" w:rsidRDefault="00340B1A" w:rsidP="001B5FC4">
      <w:pPr>
        <w:pStyle w:val="afc"/>
        <w:numPr>
          <w:ilvl w:val="0"/>
          <w:numId w:val="18"/>
        </w:numPr>
        <w:jc w:val="both"/>
        <w:rPr>
          <w:rFonts w:ascii="Times New Roman" w:eastAsiaTheme="minorEastAsia" w:hAnsi="Times New Roman" w:cs="Times New Roman"/>
          <w:b/>
          <w:bCs/>
          <w:sz w:val="20"/>
          <w:szCs w:val="16"/>
          <w:u w:val="single"/>
        </w:rPr>
      </w:pPr>
      <w:r w:rsidRPr="00340B1A">
        <w:rPr>
          <w:rFonts w:ascii="Times New Roman" w:eastAsia="MS Gothic" w:hAnsi="Times New Roman" w:cs="Times New Roman"/>
          <w:b/>
          <w:bCs/>
          <w:sz w:val="20"/>
          <w:szCs w:val="16"/>
          <w:u w:val="single"/>
        </w:rPr>
        <w:t>Minimum requirement for CSI-RS based RLM</w:t>
      </w:r>
    </w:p>
    <w:p w14:paraId="14E7DED2" w14:textId="77777777" w:rsidR="007F052B" w:rsidRPr="007F052B" w:rsidRDefault="007F052B" w:rsidP="007F052B">
      <w:pPr>
        <w:pStyle w:val="afc"/>
        <w:numPr>
          <w:ilvl w:val="0"/>
          <w:numId w:val="18"/>
        </w:numPr>
        <w:jc w:val="both"/>
        <w:rPr>
          <w:rFonts w:ascii="Times New Roman" w:eastAsia="MS Gothic" w:hAnsi="Times New Roman" w:cs="Times New Roman"/>
          <w:b/>
          <w:bCs/>
          <w:sz w:val="20"/>
          <w:szCs w:val="16"/>
          <w:u w:val="single"/>
        </w:rPr>
      </w:pPr>
      <w:r w:rsidRPr="007F052B">
        <w:rPr>
          <w:rFonts w:ascii="Times New Roman" w:eastAsia="MS Gothic" w:hAnsi="Times New Roman" w:cs="Times New Roman"/>
          <w:b/>
          <w:bCs/>
          <w:sz w:val="20"/>
          <w:szCs w:val="16"/>
          <w:u w:val="single"/>
        </w:rPr>
        <w:t>Minimum requirement for L1 indication based RLM/BFD</w:t>
      </w:r>
    </w:p>
    <w:p w14:paraId="04E98A0E" w14:textId="77777777" w:rsidR="007F052B" w:rsidRDefault="007F052B" w:rsidP="007F052B">
      <w:pPr>
        <w:pStyle w:val="afc"/>
        <w:numPr>
          <w:ilvl w:val="0"/>
          <w:numId w:val="18"/>
        </w:numPr>
        <w:jc w:val="both"/>
        <w:rPr>
          <w:rFonts w:ascii="Times New Roman" w:eastAsia="等线" w:hAnsi="Times New Roman" w:cs="Times New Roman"/>
          <w:sz w:val="20"/>
          <w:szCs w:val="16"/>
          <w:lang w:eastAsia="zh-CN"/>
        </w:rPr>
      </w:pPr>
      <w:r w:rsidRPr="007F052B">
        <w:rPr>
          <w:rFonts w:ascii="Times New Roman" w:eastAsia="MS Gothic" w:hAnsi="Times New Roman" w:cs="Times New Roman"/>
          <w:b/>
          <w:bCs/>
          <w:sz w:val="20"/>
          <w:szCs w:val="16"/>
          <w:u w:val="single"/>
        </w:rPr>
        <w:t>Scheduling availability of UE during RLM/BFD</w:t>
      </w:r>
    </w:p>
    <w:p w14:paraId="03DBBD42" w14:textId="77777777" w:rsidR="007F052B" w:rsidRDefault="007F052B" w:rsidP="007F052B">
      <w:pPr>
        <w:pStyle w:val="afc"/>
        <w:numPr>
          <w:ilvl w:val="0"/>
          <w:numId w:val="18"/>
        </w:numPr>
        <w:jc w:val="both"/>
        <w:rPr>
          <w:rFonts w:ascii="Times New Roman" w:eastAsia="等线" w:hAnsi="Times New Roman" w:cs="Times New Roman"/>
          <w:sz w:val="20"/>
          <w:szCs w:val="16"/>
          <w:lang w:eastAsia="zh-CN"/>
        </w:rPr>
      </w:pPr>
      <w:r w:rsidRPr="007F052B">
        <w:rPr>
          <w:rFonts w:ascii="Times New Roman" w:eastAsia="MS Gothic" w:hAnsi="Times New Roman" w:cs="Times New Roman"/>
          <w:b/>
          <w:bCs/>
          <w:sz w:val="20"/>
          <w:szCs w:val="16"/>
          <w:u w:val="single"/>
        </w:rPr>
        <w:t>Scheduling availability of UE performing measurements</w:t>
      </w:r>
    </w:p>
    <w:p w14:paraId="61EBF5F0" w14:textId="77777777" w:rsidR="007F052B" w:rsidRDefault="007F052B" w:rsidP="007F052B">
      <w:pPr>
        <w:pStyle w:val="afc"/>
        <w:numPr>
          <w:ilvl w:val="0"/>
          <w:numId w:val="18"/>
        </w:numPr>
        <w:jc w:val="both"/>
        <w:rPr>
          <w:rFonts w:ascii="Times New Roman" w:eastAsia="等线" w:hAnsi="Times New Roman" w:cs="Times New Roman"/>
          <w:sz w:val="20"/>
          <w:szCs w:val="16"/>
          <w:lang w:eastAsia="zh-CN"/>
        </w:rPr>
      </w:pPr>
      <w:r w:rsidRPr="007F052B">
        <w:rPr>
          <w:rFonts w:ascii="Times New Roman" w:eastAsia="MS Gothic" w:hAnsi="Times New Roman" w:cs="Times New Roman"/>
          <w:b/>
          <w:bCs/>
          <w:sz w:val="20"/>
          <w:szCs w:val="16"/>
          <w:u w:val="single"/>
        </w:rPr>
        <w:t>CSI-RS based L1-RSRP Reporting</w:t>
      </w:r>
    </w:p>
    <w:p w14:paraId="36F4FE67" w14:textId="4FC0AB85" w:rsidR="007F052B" w:rsidRPr="007F052B" w:rsidRDefault="007F052B" w:rsidP="007F052B">
      <w:pPr>
        <w:pStyle w:val="afc"/>
        <w:numPr>
          <w:ilvl w:val="0"/>
          <w:numId w:val="18"/>
        </w:numPr>
        <w:jc w:val="both"/>
        <w:rPr>
          <w:rFonts w:ascii="Times New Roman" w:eastAsia="等线" w:hAnsi="Times New Roman" w:cs="Times New Roman"/>
          <w:sz w:val="20"/>
          <w:szCs w:val="16"/>
          <w:lang w:eastAsia="zh-CN"/>
        </w:rPr>
      </w:pPr>
      <w:r w:rsidRPr="007F052B">
        <w:rPr>
          <w:rFonts w:ascii="Times New Roman" w:eastAsia="MS Gothic" w:hAnsi="Times New Roman" w:cs="Times New Roman"/>
          <w:b/>
          <w:bCs/>
          <w:sz w:val="20"/>
          <w:szCs w:val="16"/>
          <w:u w:val="single"/>
        </w:rPr>
        <w:t>Requirements Applicability of UE Rx-Tx time difference measurements</w:t>
      </w:r>
    </w:p>
    <w:p w14:paraId="72B466A9" w14:textId="62BAE521" w:rsidR="00340B1A" w:rsidRPr="007F052B" w:rsidRDefault="002E0A7E" w:rsidP="007F052B">
      <w:pPr>
        <w:pStyle w:val="afc"/>
        <w:jc w:val="both"/>
        <w:rPr>
          <w:rFonts w:ascii="Times New Roman" w:eastAsia="等线" w:hAnsi="Times New Roman" w:cs="Times New Roman"/>
          <w:sz w:val="20"/>
          <w:szCs w:val="16"/>
          <w:lang w:eastAsia="zh-CN"/>
        </w:rPr>
      </w:pPr>
      <w:r w:rsidRPr="007F052B">
        <w:rPr>
          <w:rFonts w:ascii="Times New Roman" w:eastAsia="MS Gothic" w:hAnsi="Times New Roman" w:cs="Times New Roman"/>
          <w:b/>
          <w:bCs/>
          <w:sz w:val="20"/>
          <w:szCs w:val="16"/>
          <w:u w:val="single"/>
        </w:rPr>
        <w:t xml:space="preserve">Proposal </w:t>
      </w:r>
      <w:r w:rsidR="00F222D2" w:rsidRPr="007F052B">
        <w:rPr>
          <w:rFonts w:ascii="Times New Roman" w:eastAsia="MS Gothic" w:hAnsi="Times New Roman" w:cs="Times New Roman"/>
          <w:b/>
          <w:bCs/>
          <w:sz w:val="20"/>
          <w:szCs w:val="16"/>
          <w:u w:val="single"/>
        </w:rPr>
        <w:t>3</w:t>
      </w:r>
      <w:r w:rsidRPr="007F052B">
        <w:rPr>
          <w:rFonts w:ascii="Times New Roman" w:eastAsia="MS Gothic" w:hAnsi="Times New Roman" w:cs="Times New Roman"/>
          <w:b/>
          <w:bCs/>
          <w:sz w:val="20"/>
          <w:szCs w:val="16"/>
          <w:u w:val="single"/>
        </w:rPr>
        <w:t>: RAN4 to consider the requirement applicability for HD-FDD VSAT UE with FR1-NTN bands.</w:t>
      </w:r>
    </w:p>
    <w:p w14:paraId="1BD0E2D3" w14:textId="1FF83015" w:rsidR="004C4250" w:rsidRPr="008D6114" w:rsidRDefault="008D6114" w:rsidP="004C4250">
      <w:pPr>
        <w:pStyle w:val="afc"/>
        <w:jc w:val="both"/>
        <w:rPr>
          <w:rFonts w:ascii="等线" w:eastAsia="等线" w:hAnsi="等线" w:cs="Times New Roman"/>
          <w:sz w:val="20"/>
          <w:szCs w:val="20"/>
          <w:lang w:eastAsia="zh-CN"/>
        </w:rPr>
      </w:pPr>
      <w:r w:rsidRPr="008D6114">
        <w:rPr>
          <w:rFonts w:ascii="Times New Roman" w:hAnsi="Times New Roman" w:cs="Times New Roman"/>
          <w:color w:val="1F2328"/>
          <w:sz w:val="20"/>
          <w:szCs w:val="20"/>
          <w:shd w:val="clear" w:color="auto" w:fill="FFFFFF"/>
        </w:rPr>
        <w:t xml:space="preserve">In the </w:t>
      </w:r>
      <w:r w:rsidRPr="008D6114">
        <w:rPr>
          <w:rFonts w:ascii="Times New Roman" w:eastAsia="等线" w:hAnsi="Times New Roman" w:cs="Times New Roman"/>
          <w:color w:val="1F2328"/>
          <w:sz w:val="20"/>
          <w:szCs w:val="20"/>
          <w:shd w:val="clear" w:color="auto" w:fill="FFFFFF"/>
          <w:lang w:eastAsia="zh-CN"/>
        </w:rPr>
        <w:t>current</w:t>
      </w:r>
      <w:r w:rsidRPr="008D6114">
        <w:rPr>
          <w:rFonts w:ascii="Times New Roman" w:hAnsi="Times New Roman" w:cs="Times New Roman"/>
          <w:color w:val="1F2328"/>
          <w:sz w:val="20"/>
          <w:szCs w:val="20"/>
          <w:shd w:val="clear" w:color="auto" w:fill="FFFFFF"/>
        </w:rPr>
        <w:t xml:space="preserve"> specs, "nonTerrestrialNetwork-r17"</w:t>
      </w:r>
      <w:r>
        <w:rPr>
          <w:rFonts w:ascii="Times New Roman" w:hAnsi="Times New Roman" w:cs="Times New Roman"/>
          <w:color w:val="1F2328"/>
          <w:sz w:val="20"/>
          <w:szCs w:val="20"/>
          <w:shd w:val="clear" w:color="auto" w:fill="FFFFFF"/>
        </w:rPr>
        <w:t xml:space="preserve"> is used</w:t>
      </w:r>
      <w:r w:rsidRPr="008D6114">
        <w:rPr>
          <w:rFonts w:ascii="Times New Roman" w:hAnsi="Times New Roman" w:cs="Times New Roman"/>
          <w:color w:val="1F2328"/>
          <w:sz w:val="20"/>
          <w:szCs w:val="20"/>
          <w:shd w:val="clear" w:color="auto" w:fill="FFFFFF"/>
        </w:rPr>
        <w:t xml:space="preserve"> to</w:t>
      </w:r>
      <w:r>
        <w:rPr>
          <w:rFonts w:ascii="Times New Roman" w:hAnsi="Times New Roman" w:cs="Times New Roman"/>
          <w:color w:val="1F2328"/>
          <w:sz w:val="20"/>
          <w:szCs w:val="20"/>
          <w:shd w:val="clear" w:color="auto" w:fill="FFFFFF"/>
        </w:rPr>
        <w:t xml:space="preserve"> indicate that UE</w:t>
      </w:r>
      <w:r w:rsidRPr="008D6114">
        <w:rPr>
          <w:rFonts w:ascii="Times New Roman" w:hAnsi="Times New Roman" w:cs="Times New Roman"/>
          <w:color w:val="1F2328"/>
          <w:sz w:val="20"/>
          <w:szCs w:val="20"/>
          <w:shd w:val="clear" w:color="auto" w:fill="FFFFFF"/>
        </w:rPr>
        <w:t xml:space="preserve"> support NTN</w:t>
      </w:r>
      <w:r>
        <w:rPr>
          <w:rFonts w:ascii="Times New Roman" w:hAnsi="Times New Roman" w:cs="Times New Roman"/>
          <w:color w:val="1F2328"/>
          <w:sz w:val="20"/>
          <w:szCs w:val="20"/>
          <w:shd w:val="clear" w:color="auto" w:fill="FFFFFF"/>
        </w:rPr>
        <w:t xml:space="preserve"> </w:t>
      </w:r>
      <w:r w:rsidRPr="008D6114">
        <w:rPr>
          <w:rFonts w:ascii="Times New Roman" w:hAnsi="Times New Roman" w:cs="Times New Roman"/>
          <w:color w:val="1F2328"/>
          <w:sz w:val="20"/>
          <w:szCs w:val="20"/>
          <w:shd w:val="clear" w:color="auto" w:fill="FFFFFF"/>
        </w:rPr>
        <w:t xml:space="preserve">capabilities, and "hd-FDDRedCap-r17" is used to indicate that the </w:t>
      </w:r>
      <w:r>
        <w:rPr>
          <w:rFonts w:ascii="Times New Roman" w:hAnsi="Times New Roman" w:cs="Times New Roman"/>
          <w:color w:val="1F2328"/>
          <w:sz w:val="20"/>
          <w:szCs w:val="20"/>
          <w:shd w:val="clear" w:color="auto" w:fill="FFFFFF"/>
        </w:rPr>
        <w:t>UE</w:t>
      </w:r>
      <w:r w:rsidRPr="008D6114">
        <w:rPr>
          <w:rFonts w:ascii="Times New Roman" w:hAnsi="Times New Roman" w:cs="Times New Roman"/>
          <w:color w:val="1F2328"/>
          <w:sz w:val="20"/>
          <w:szCs w:val="20"/>
          <w:shd w:val="clear" w:color="auto" w:fill="FFFFFF"/>
        </w:rPr>
        <w:t xml:space="preserve"> </w:t>
      </w:r>
      <w:r>
        <w:rPr>
          <w:rFonts w:ascii="Times New Roman" w:hAnsi="Times New Roman" w:cs="Times New Roman"/>
          <w:color w:val="1F2328"/>
          <w:sz w:val="20"/>
          <w:szCs w:val="20"/>
          <w:shd w:val="clear" w:color="auto" w:fill="FFFFFF"/>
        </w:rPr>
        <w:t>support</w:t>
      </w:r>
      <w:r w:rsidRPr="008D6114">
        <w:rPr>
          <w:rFonts w:ascii="Times New Roman" w:hAnsi="Times New Roman" w:cs="Times New Roman"/>
          <w:color w:val="1F2328"/>
          <w:sz w:val="20"/>
          <w:szCs w:val="20"/>
          <w:shd w:val="clear" w:color="auto" w:fill="FFFFFF"/>
        </w:rPr>
        <w:t xml:space="preserve"> HD-FDD </w:t>
      </w:r>
      <w:proofErr w:type="spellStart"/>
      <w:r w:rsidRPr="008D6114">
        <w:rPr>
          <w:rFonts w:ascii="Times New Roman" w:hAnsi="Times New Roman" w:cs="Times New Roman"/>
          <w:color w:val="1F2328"/>
          <w:sz w:val="20"/>
          <w:szCs w:val="20"/>
          <w:shd w:val="clear" w:color="auto" w:fill="FFFFFF"/>
        </w:rPr>
        <w:t>RedCap</w:t>
      </w:r>
      <w:proofErr w:type="spellEnd"/>
      <w:r w:rsidR="00876155">
        <w:rPr>
          <w:rFonts w:ascii="Times New Roman" w:hAnsi="Times New Roman" w:cs="Times New Roman"/>
          <w:color w:val="1F2328"/>
          <w:sz w:val="20"/>
          <w:szCs w:val="20"/>
          <w:shd w:val="clear" w:color="auto" w:fill="FFFFFF"/>
        </w:rPr>
        <w:t xml:space="preserve"> </w:t>
      </w:r>
      <w:r w:rsidR="00876155" w:rsidRPr="008D6114">
        <w:rPr>
          <w:rFonts w:ascii="Times New Roman" w:hAnsi="Times New Roman" w:cs="Times New Roman"/>
          <w:color w:val="1F2328"/>
          <w:sz w:val="20"/>
          <w:szCs w:val="20"/>
          <w:shd w:val="clear" w:color="auto" w:fill="FFFFFF"/>
        </w:rPr>
        <w:t>capabilities</w:t>
      </w:r>
      <w:r w:rsidRPr="008D6114">
        <w:rPr>
          <w:rFonts w:ascii="Times New Roman" w:hAnsi="Times New Roman" w:cs="Times New Roman"/>
          <w:color w:val="1F2328"/>
          <w:sz w:val="20"/>
          <w:szCs w:val="20"/>
          <w:shd w:val="clear" w:color="auto" w:fill="FFFFFF"/>
        </w:rPr>
        <w:t>. In the last meeting, RAN4 defined a new</w:t>
      </w:r>
      <w:r>
        <w:rPr>
          <w:rFonts w:ascii="Times New Roman" w:hAnsi="Times New Roman" w:cs="Times New Roman"/>
          <w:color w:val="1F2328"/>
          <w:sz w:val="20"/>
          <w:szCs w:val="20"/>
          <w:shd w:val="clear" w:color="auto" w:fill="FFFFFF"/>
        </w:rPr>
        <w:t xml:space="preserve"> UE</w:t>
      </w:r>
      <w:r w:rsidRPr="008D6114">
        <w:rPr>
          <w:rFonts w:ascii="Times New Roman" w:hAnsi="Times New Roman" w:cs="Times New Roman"/>
          <w:color w:val="1F2328"/>
          <w:sz w:val="20"/>
          <w:szCs w:val="20"/>
          <w:shd w:val="clear" w:color="auto" w:fill="FFFFFF"/>
        </w:rPr>
        <w:t xml:space="preserve"> capability</w:t>
      </w:r>
      <w:r w:rsidR="00876155">
        <w:rPr>
          <w:rFonts w:ascii="Times New Roman" w:hAnsi="Times New Roman" w:cs="Times New Roman"/>
          <w:color w:val="1F2328"/>
          <w:sz w:val="20"/>
          <w:szCs w:val="20"/>
          <w:shd w:val="clear" w:color="auto" w:fill="FFFFFF"/>
        </w:rPr>
        <w:t xml:space="preserve"> ()</w:t>
      </w:r>
      <w:r w:rsidRPr="008D6114">
        <w:rPr>
          <w:rFonts w:ascii="Times New Roman" w:hAnsi="Times New Roman" w:cs="Times New Roman"/>
          <w:color w:val="1F2328"/>
          <w:sz w:val="20"/>
          <w:szCs w:val="20"/>
          <w:shd w:val="clear" w:color="auto" w:fill="FFFFFF"/>
        </w:rPr>
        <w:t xml:space="preserve"> for (e)</w:t>
      </w:r>
      <w:proofErr w:type="spellStart"/>
      <w:r w:rsidRPr="008D6114">
        <w:rPr>
          <w:rFonts w:ascii="Times New Roman" w:hAnsi="Times New Roman" w:cs="Times New Roman"/>
          <w:color w:val="1F2328"/>
          <w:sz w:val="20"/>
          <w:szCs w:val="20"/>
          <w:shd w:val="clear" w:color="auto" w:fill="FFFFFF"/>
        </w:rPr>
        <w:t>RedCap</w:t>
      </w:r>
      <w:proofErr w:type="spellEnd"/>
      <w:r w:rsidRPr="008D6114">
        <w:rPr>
          <w:rFonts w:ascii="Times New Roman" w:hAnsi="Times New Roman" w:cs="Times New Roman"/>
          <w:color w:val="1F2328"/>
          <w:sz w:val="20"/>
          <w:szCs w:val="20"/>
          <w:shd w:val="clear" w:color="auto" w:fill="FFFFFF"/>
        </w:rPr>
        <w:t xml:space="preserve"> UE with NTN.</w:t>
      </w:r>
      <w:r>
        <w:rPr>
          <w:rFonts w:ascii="Times New Roman" w:hAnsi="Times New Roman" w:cs="Times New Roman"/>
          <w:color w:val="1F2328"/>
          <w:sz w:val="20"/>
          <w:szCs w:val="20"/>
          <w:shd w:val="clear" w:color="auto" w:fill="FFFFFF"/>
        </w:rPr>
        <w:t xml:space="preserve"> </w:t>
      </w:r>
      <w:r w:rsidRPr="008D6114">
        <w:rPr>
          <w:rFonts w:ascii="Times New Roman" w:hAnsi="Times New Roman" w:cs="Times New Roman"/>
          <w:color w:val="1F2328"/>
          <w:sz w:val="20"/>
          <w:szCs w:val="20"/>
          <w:shd w:val="clear" w:color="auto" w:fill="FFFFFF"/>
        </w:rPr>
        <w:t>However, the s</w:t>
      </w:r>
      <w:r>
        <w:rPr>
          <w:rFonts w:ascii="Times New Roman" w:hAnsi="Times New Roman" w:cs="Times New Roman"/>
          <w:color w:val="1F2328"/>
          <w:sz w:val="20"/>
          <w:szCs w:val="20"/>
          <w:shd w:val="clear" w:color="auto" w:fill="FFFFFF"/>
        </w:rPr>
        <w:t>pec</w:t>
      </w:r>
      <w:r w:rsidRPr="008D6114">
        <w:rPr>
          <w:rFonts w:ascii="Times New Roman" w:hAnsi="Times New Roman" w:cs="Times New Roman"/>
          <w:color w:val="1F2328"/>
          <w:sz w:val="20"/>
          <w:szCs w:val="20"/>
          <w:shd w:val="clear" w:color="auto" w:fill="FFFFFF"/>
        </w:rPr>
        <w:t xml:space="preserve"> lacks implicit or explicit indication of </w:t>
      </w:r>
      <w:r>
        <w:rPr>
          <w:rFonts w:ascii="Times New Roman" w:hAnsi="Times New Roman" w:cs="Times New Roman"/>
          <w:color w:val="1F2328"/>
          <w:sz w:val="20"/>
          <w:szCs w:val="20"/>
          <w:shd w:val="clear" w:color="auto" w:fill="FFFFFF"/>
        </w:rPr>
        <w:t>UE</w:t>
      </w:r>
      <w:r w:rsidRPr="008D6114">
        <w:rPr>
          <w:rFonts w:ascii="Times New Roman" w:hAnsi="Times New Roman" w:cs="Times New Roman"/>
          <w:color w:val="1F2328"/>
          <w:sz w:val="20"/>
          <w:szCs w:val="20"/>
          <w:shd w:val="clear" w:color="auto" w:fill="FFFFFF"/>
        </w:rPr>
        <w:t xml:space="preserve"> capability for VSAT UE with NTN.</w:t>
      </w:r>
      <w:r>
        <w:rPr>
          <w:rFonts w:ascii="Times New Roman" w:hAnsi="Times New Roman" w:cs="Times New Roman"/>
          <w:color w:val="1F2328"/>
          <w:sz w:val="20"/>
          <w:szCs w:val="20"/>
          <w:shd w:val="clear" w:color="auto" w:fill="FFFFFF"/>
        </w:rPr>
        <w:t xml:space="preserve"> So RAN4 need to </w:t>
      </w:r>
      <w:r w:rsidR="00F474C3">
        <w:rPr>
          <w:rFonts w:ascii="Times New Roman" w:hAnsi="Times New Roman" w:cs="Times New Roman"/>
          <w:color w:val="1F2328"/>
          <w:sz w:val="20"/>
          <w:szCs w:val="20"/>
          <w:shd w:val="clear" w:color="auto" w:fill="FFFFFF"/>
        </w:rPr>
        <w:t>define new</w:t>
      </w:r>
      <w:r w:rsidR="00F474C3" w:rsidRPr="00F474C3">
        <w:rPr>
          <w:rFonts w:ascii="Times New Roman" w:hAnsi="Times New Roman" w:cs="Times New Roman"/>
          <w:color w:val="1F2328"/>
          <w:sz w:val="20"/>
          <w:szCs w:val="20"/>
          <w:shd w:val="clear" w:color="auto" w:fill="FFFFFF"/>
        </w:rPr>
        <w:t xml:space="preserve"> UE capabilities for HD-FDD</w:t>
      </w:r>
      <w:r w:rsidR="00F474C3">
        <w:rPr>
          <w:rFonts w:ascii="Times New Roman" w:hAnsi="Times New Roman" w:cs="Times New Roman"/>
          <w:color w:val="1F2328"/>
          <w:sz w:val="20"/>
          <w:szCs w:val="20"/>
          <w:shd w:val="clear" w:color="auto" w:fill="FFFFFF"/>
        </w:rPr>
        <w:t xml:space="preserve"> </w:t>
      </w:r>
      <w:r w:rsidR="00F474C3" w:rsidRPr="00F474C3">
        <w:rPr>
          <w:rFonts w:ascii="Times New Roman" w:hAnsi="Times New Roman" w:cs="Times New Roman"/>
          <w:color w:val="1F2328"/>
          <w:sz w:val="20"/>
          <w:szCs w:val="20"/>
          <w:shd w:val="clear" w:color="auto" w:fill="FFFFFF"/>
        </w:rPr>
        <w:t>VSAT UE with NTN</w:t>
      </w:r>
      <w:r w:rsidR="00F474C3">
        <w:rPr>
          <w:rFonts w:ascii="Times New Roman" w:hAnsi="Times New Roman" w:cs="Times New Roman"/>
          <w:color w:val="1F2328"/>
          <w:sz w:val="20"/>
          <w:szCs w:val="20"/>
          <w:shd w:val="clear" w:color="auto" w:fill="FFFFFF"/>
        </w:rPr>
        <w:t>.</w:t>
      </w:r>
    </w:p>
    <w:tbl>
      <w:tblPr>
        <w:tblStyle w:val="af2"/>
        <w:tblW w:w="0" w:type="auto"/>
        <w:tblLook w:val="04A0" w:firstRow="1" w:lastRow="0" w:firstColumn="1" w:lastColumn="0" w:noHBand="0" w:noVBand="1"/>
      </w:tblPr>
      <w:tblGrid>
        <w:gridCol w:w="9737"/>
      </w:tblGrid>
      <w:tr w:rsidR="004C4250" w14:paraId="2D8D2E7F" w14:textId="77777777" w:rsidTr="00CF7398">
        <w:tc>
          <w:tcPr>
            <w:tcW w:w="9737" w:type="dxa"/>
          </w:tcPr>
          <w:p w14:paraId="53F97CBF" w14:textId="77777777" w:rsidR="004C4250" w:rsidRPr="008D6114" w:rsidRDefault="004C4250" w:rsidP="004C4250">
            <w:pPr>
              <w:snapToGrid w:val="0"/>
              <w:spacing w:after="120"/>
              <w:rPr>
                <w:b/>
                <w:u w:val="single"/>
                <w:lang w:eastAsia="zh-CN"/>
              </w:rPr>
            </w:pPr>
            <w:r w:rsidRPr="008D6114">
              <w:rPr>
                <w:b/>
                <w:u w:val="single"/>
                <w:lang w:eastAsia="zh-CN"/>
              </w:rPr>
              <w:t xml:space="preserve">Issue </w:t>
            </w:r>
            <w:r w:rsidRPr="008D6114">
              <w:rPr>
                <w:rFonts w:hint="eastAsia"/>
                <w:b/>
                <w:u w:val="single"/>
                <w:lang w:eastAsia="zh-CN"/>
              </w:rPr>
              <w:t>1</w:t>
            </w:r>
            <w:r w:rsidRPr="008D6114">
              <w:rPr>
                <w:b/>
                <w:u w:val="single"/>
                <w:lang w:eastAsia="zh-CN"/>
              </w:rPr>
              <w:t>-</w:t>
            </w:r>
            <w:r w:rsidRPr="008D6114">
              <w:rPr>
                <w:rFonts w:hint="eastAsia"/>
                <w:b/>
                <w:u w:val="single"/>
                <w:lang w:eastAsia="zh-CN"/>
              </w:rPr>
              <w:t>4</w:t>
            </w:r>
            <w:r w:rsidRPr="008D6114">
              <w:rPr>
                <w:b/>
                <w:u w:val="single"/>
                <w:lang w:eastAsia="zh-CN"/>
              </w:rPr>
              <w:t>-</w:t>
            </w:r>
            <w:r w:rsidRPr="008D6114">
              <w:rPr>
                <w:rFonts w:hint="eastAsia"/>
                <w:b/>
                <w:u w:val="single"/>
                <w:lang w:eastAsia="zh-CN"/>
              </w:rPr>
              <w:t>1</w:t>
            </w:r>
            <w:r w:rsidRPr="008D6114">
              <w:rPr>
                <w:b/>
                <w:u w:val="single"/>
                <w:lang w:eastAsia="zh-CN"/>
              </w:rPr>
              <w:t xml:space="preserve">: </w:t>
            </w:r>
            <w:r w:rsidRPr="008D6114">
              <w:rPr>
                <w:rFonts w:hint="eastAsia"/>
                <w:b/>
                <w:u w:val="single"/>
                <w:lang w:eastAsia="zh-CN"/>
              </w:rPr>
              <w:t>W</w:t>
            </w:r>
            <w:r w:rsidRPr="008D6114">
              <w:rPr>
                <w:b/>
                <w:u w:val="single"/>
                <w:lang w:eastAsia="zh-CN"/>
              </w:rPr>
              <w:t>h</w:t>
            </w:r>
            <w:r w:rsidRPr="008D6114">
              <w:rPr>
                <w:rFonts w:hint="eastAsia"/>
                <w:b/>
                <w:u w:val="single"/>
                <w:lang w:eastAsia="zh-CN"/>
              </w:rPr>
              <w:t>ether and how to</w:t>
            </w:r>
            <w:r w:rsidRPr="008D6114">
              <w:rPr>
                <w:b/>
                <w:u w:val="single"/>
                <w:lang w:eastAsia="zh-CN"/>
              </w:rPr>
              <w:t xml:space="preserve"> design the UE capabilities for (e)</w:t>
            </w:r>
            <w:proofErr w:type="spellStart"/>
            <w:r w:rsidRPr="008D6114">
              <w:rPr>
                <w:b/>
                <w:u w:val="single"/>
                <w:lang w:eastAsia="zh-CN"/>
              </w:rPr>
              <w:t>RedCap</w:t>
            </w:r>
            <w:proofErr w:type="spellEnd"/>
            <w:r w:rsidRPr="008D6114">
              <w:rPr>
                <w:b/>
                <w:u w:val="single"/>
                <w:lang w:eastAsia="zh-CN"/>
              </w:rPr>
              <w:t xml:space="preserve"> UE with NTN</w:t>
            </w:r>
          </w:p>
          <w:p w14:paraId="4FA0546D" w14:textId="77777777" w:rsidR="008D6114" w:rsidRPr="008D6114" w:rsidRDefault="008D6114" w:rsidP="008D6114">
            <w:pPr>
              <w:pStyle w:val="afd"/>
              <w:numPr>
                <w:ilvl w:val="2"/>
                <w:numId w:val="16"/>
              </w:numPr>
              <w:snapToGrid w:val="0"/>
              <w:spacing w:after="120" w:line="240" w:lineRule="auto"/>
              <w:ind w:leftChars="103" w:left="563" w:hanging="357"/>
              <w:rPr>
                <w:rFonts w:ascii="Times New Roman" w:eastAsia="等线" w:hAnsi="Times New Roman"/>
                <w:sz w:val="20"/>
                <w:szCs w:val="20"/>
              </w:rPr>
            </w:pPr>
            <w:r w:rsidRPr="008D6114">
              <w:rPr>
                <w:rFonts w:ascii="Times New Roman" w:hAnsi="Times New Roman"/>
                <w:sz w:val="20"/>
                <w:szCs w:val="20"/>
              </w:rPr>
              <w:t>Proposal 1: RAN4 need to decide that whether Rel-19 requirements defined for (e)</w:t>
            </w:r>
            <w:proofErr w:type="spellStart"/>
            <w:r w:rsidRPr="008D6114">
              <w:rPr>
                <w:rFonts w:ascii="Times New Roman" w:hAnsi="Times New Roman"/>
                <w:sz w:val="20"/>
                <w:szCs w:val="20"/>
              </w:rPr>
              <w:t>RedCap</w:t>
            </w:r>
            <w:proofErr w:type="spellEnd"/>
            <w:r w:rsidRPr="008D6114">
              <w:rPr>
                <w:rFonts w:ascii="Times New Roman" w:hAnsi="Times New Roman"/>
                <w:sz w:val="20"/>
                <w:szCs w:val="20"/>
              </w:rPr>
              <w:t xml:space="preserve"> UE with NTN will apply for R17/18 UEs declaring support for </w:t>
            </w:r>
            <w:proofErr w:type="spellStart"/>
            <w:r w:rsidRPr="008D6114">
              <w:rPr>
                <w:rFonts w:ascii="Times New Roman" w:hAnsi="Times New Roman"/>
                <w:sz w:val="20"/>
                <w:szCs w:val="20"/>
              </w:rPr>
              <w:t>RedCap</w:t>
            </w:r>
            <w:proofErr w:type="spellEnd"/>
            <w:r w:rsidRPr="008D6114">
              <w:rPr>
                <w:rFonts w:ascii="Times New Roman" w:hAnsi="Times New Roman"/>
                <w:sz w:val="20"/>
                <w:szCs w:val="20"/>
              </w:rPr>
              <w:t xml:space="preserve"> (</w:t>
            </w:r>
            <w:r w:rsidRPr="008D6114">
              <w:rPr>
                <w:rFonts w:ascii="Times New Roman" w:hAnsi="Times New Roman"/>
                <w:i/>
                <w:iCs/>
                <w:sz w:val="20"/>
                <w:szCs w:val="20"/>
              </w:rPr>
              <w:t>supportOfRedCap-r17</w:t>
            </w:r>
            <w:r w:rsidRPr="008D6114">
              <w:rPr>
                <w:rFonts w:ascii="Times New Roman" w:hAnsi="Times New Roman"/>
                <w:sz w:val="20"/>
                <w:szCs w:val="20"/>
              </w:rPr>
              <w:t xml:space="preserve"> or </w:t>
            </w:r>
            <w:r w:rsidRPr="008D6114">
              <w:rPr>
                <w:rFonts w:ascii="Times New Roman" w:hAnsi="Times New Roman"/>
                <w:i/>
                <w:iCs/>
                <w:sz w:val="20"/>
                <w:szCs w:val="20"/>
              </w:rPr>
              <w:t>supportOfERedCap-r18</w:t>
            </w:r>
            <w:r w:rsidRPr="008D6114">
              <w:rPr>
                <w:rFonts w:ascii="Times New Roman" w:hAnsi="Times New Roman"/>
                <w:sz w:val="20"/>
                <w:szCs w:val="20"/>
              </w:rPr>
              <w:t>) and support for NTN (</w:t>
            </w:r>
            <w:r w:rsidRPr="008D6114">
              <w:rPr>
                <w:rFonts w:ascii="Times New Roman" w:hAnsi="Times New Roman"/>
                <w:i/>
                <w:iCs/>
                <w:sz w:val="20"/>
                <w:szCs w:val="20"/>
              </w:rPr>
              <w:t>nonTerrestrialNetwork-r17</w:t>
            </w:r>
            <w:r w:rsidRPr="008D6114">
              <w:rPr>
                <w:rFonts w:ascii="Times New Roman" w:hAnsi="Times New Roman"/>
                <w:sz w:val="20"/>
                <w:szCs w:val="20"/>
              </w:rPr>
              <w:t>) respectively.</w:t>
            </w:r>
          </w:p>
          <w:p w14:paraId="54D3AE44" w14:textId="77777777" w:rsidR="008D6114" w:rsidRPr="008D6114" w:rsidRDefault="008D6114" w:rsidP="008D6114">
            <w:pPr>
              <w:pStyle w:val="afd"/>
              <w:numPr>
                <w:ilvl w:val="3"/>
                <w:numId w:val="16"/>
              </w:numPr>
              <w:snapToGrid w:val="0"/>
              <w:spacing w:after="120" w:line="240" w:lineRule="auto"/>
              <w:ind w:leftChars="463" w:left="1107" w:hanging="181"/>
              <w:rPr>
                <w:rFonts w:ascii="Times New Roman" w:hAnsi="Times New Roman"/>
                <w:sz w:val="20"/>
                <w:szCs w:val="20"/>
              </w:rPr>
            </w:pPr>
            <w:r w:rsidRPr="008D6114">
              <w:rPr>
                <w:rFonts w:ascii="Times New Roman" w:hAnsi="Times New Roman"/>
                <w:sz w:val="20"/>
                <w:szCs w:val="20"/>
              </w:rPr>
              <w:t>Option 1: Apply (E///, Samsung, vivo)</w:t>
            </w:r>
          </w:p>
          <w:p w14:paraId="57D158AB" w14:textId="77777777" w:rsidR="008D6114" w:rsidRPr="008D6114" w:rsidRDefault="008D6114" w:rsidP="008D6114">
            <w:pPr>
              <w:numPr>
                <w:ilvl w:val="0"/>
                <w:numId w:val="19"/>
              </w:numPr>
              <w:snapToGrid w:val="0"/>
              <w:spacing w:after="120" w:line="240" w:lineRule="auto"/>
              <w:ind w:leftChars="641" w:left="1702"/>
            </w:pPr>
            <w:r w:rsidRPr="008D6114">
              <w:t>Declare the capabilities for (e)</w:t>
            </w:r>
            <w:proofErr w:type="spellStart"/>
            <w:r w:rsidRPr="008D6114">
              <w:t>RedCap</w:t>
            </w:r>
            <w:proofErr w:type="spellEnd"/>
            <w:r w:rsidRPr="008D6114">
              <w:t xml:space="preserve"> UE with FR1-NTN bands through implicitly by declaring support of </w:t>
            </w:r>
            <w:proofErr w:type="spellStart"/>
            <w:r w:rsidRPr="008D6114">
              <w:t>RedCap</w:t>
            </w:r>
            <w:proofErr w:type="spellEnd"/>
            <w:r w:rsidRPr="008D6114">
              <w:t xml:space="preserve"> (</w:t>
            </w:r>
            <w:r w:rsidRPr="008D6114">
              <w:rPr>
                <w:i/>
                <w:iCs/>
              </w:rPr>
              <w:t xml:space="preserve">supportOfRedCap-r17 </w:t>
            </w:r>
            <w:r w:rsidRPr="008D6114">
              <w:t xml:space="preserve">or </w:t>
            </w:r>
            <w:r w:rsidRPr="008D6114">
              <w:rPr>
                <w:i/>
                <w:iCs/>
              </w:rPr>
              <w:t>supportOfERedCap-r18</w:t>
            </w:r>
            <w:r w:rsidRPr="008D6114">
              <w:t>) and support of NTN (</w:t>
            </w:r>
            <w:r w:rsidRPr="008D6114">
              <w:rPr>
                <w:i/>
                <w:iCs/>
              </w:rPr>
              <w:t>nonTerrestrialNetwork-r17</w:t>
            </w:r>
            <w:r w:rsidRPr="008D6114">
              <w:t>).</w:t>
            </w:r>
          </w:p>
          <w:p w14:paraId="15437C87" w14:textId="77777777" w:rsidR="008D6114" w:rsidRPr="008D6114" w:rsidRDefault="008D6114" w:rsidP="008D6114">
            <w:pPr>
              <w:pStyle w:val="afd"/>
              <w:numPr>
                <w:ilvl w:val="0"/>
                <w:numId w:val="20"/>
              </w:numPr>
              <w:snapToGrid w:val="0"/>
              <w:spacing w:after="120" w:line="240" w:lineRule="auto"/>
              <w:ind w:leftChars="851" w:left="2122"/>
              <w:rPr>
                <w:rFonts w:ascii="Times New Roman" w:hAnsi="Times New Roman"/>
                <w:sz w:val="20"/>
                <w:szCs w:val="20"/>
              </w:rPr>
            </w:pPr>
            <w:r w:rsidRPr="008D6114">
              <w:rPr>
                <w:rFonts w:ascii="Times New Roman" w:hAnsi="Times New Roman"/>
                <w:sz w:val="20"/>
                <w:szCs w:val="20"/>
              </w:rPr>
              <w:t>FFS: The Rel-19 requirement can be release independent from Rel-17.</w:t>
            </w:r>
          </w:p>
          <w:p w14:paraId="590D09CE" w14:textId="77777777" w:rsidR="008D6114" w:rsidRPr="008D6114" w:rsidRDefault="008D6114" w:rsidP="008D6114">
            <w:pPr>
              <w:pStyle w:val="afd"/>
              <w:numPr>
                <w:ilvl w:val="0"/>
                <w:numId w:val="20"/>
              </w:numPr>
              <w:snapToGrid w:val="0"/>
              <w:spacing w:after="120" w:line="240" w:lineRule="auto"/>
              <w:ind w:leftChars="851" w:left="2122"/>
              <w:rPr>
                <w:rFonts w:ascii="Times New Roman" w:hAnsi="Times New Roman"/>
                <w:sz w:val="20"/>
                <w:szCs w:val="20"/>
              </w:rPr>
            </w:pPr>
            <w:r w:rsidRPr="008D6114">
              <w:rPr>
                <w:rFonts w:ascii="Times New Roman" w:hAnsi="Times New Roman"/>
                <w:sz w:val="20"/>
                <w:szCs w:val="20"/>
              </w:rPr>
              <w:t>FFS: The LS to RAN2 for necessary UE capability description update to enable (e)</w:t>
            </w:r>
            <w:proofErr w:type="spellStart"/>
            <w:r w:rsidRPr="008D6114">
              <w:rPr>
                <w:rFonts w:ascii="Times New Roman" w:hAnsi="Times New Roman"/>
                <w:sz w:val="20"/>
                <w:szCs w:val="20"/>
              </w:rPr>
              <w:t>RedCap</w:t>
            </w:r>
            <w:proofErr w:type="spellEnd"/>
            <w:r w:rsidRPr="008D6114">
              <w:rPr>
                <w:rFonts w:ascii="Times New Roman" w:hAnsi="Times New Roman"/>
                <w:sz w:val="20"/>
                <w:szCs w:val="20"/>
              </w:rPr>
              <w:t xml:space="preserve"> UE with FR1-NTN and </w:t>
            </w:r>
            <w:r w:rsidRPr="008D6114">
              <w:rPr>
                <w:rFonts w:ascii="Times New Roman" w:hAnsi="Times New Roman"/>
                <w:b/>
                <w:bCs/>
                <w:sz w:val="20"/>
                <w:szCs w:val="20"/>
              </w:rPr>
              <w:t>the corresponding CR to TS 38.307 are needed.</w:t>
            </w:r>
          </w:p>
          <w:p w14:paraId="643DF79B" w14:textId="77777777" w:rsidR="008D6114" w:rsidRPr="008D6114" w:rsidRDefault="008D6114" w:rsidP="008D6114">
            <w:pPr>
              <w:numPr>
                <w:ilvl w:val="0"/>
                <w:numId w:val="19"/>
              </w:numPr>
              <w:snapToGrid w:val="0"/>
              <w:spacing w:after="120" w:line="240" w:lineRule="auto"/>
              <w:ind w:leftChars="641" w:left="1702"/>
            </w:pPr>
            <w:r w:rsidRPr="008D6114">
              <w:t>The release independent approach is not applied to Rel-19 new RAN1 UE features.</w:t>
            </w:r>
          </w:p>
          <w:p w14:paraId="3850D1FF" w14:textId="77777777" w:rsidR="008D6114" w:rsidRPr="008D6114" w:rsidRDefault="008D6114" w:rsidP="008D6114">
            <w:pPr>
              <w:pStyle w:val="afd"/>
              <w:numPr>
                <w:ilvl w:val="3"/>
                <w:numId w:val="16"/>
              </w:numPr>
              <w:snapToGrid w:val="0"/>
              <w:spacing w:after="120" w:line="240" w:lineRule="auto"/>
              <w:ind w:leftChars="463" w:left="1107" w:hanging="181"/>
              <w:rPr>
                <w:rFonts w:ascii="Times New Roman" w:hAnsi="Times New Roman"/>
                <w:sz w:val="20"/>
                <w:szCs w:val="20"/>
              </w:rPr>
            </w:pPr>
            <w:r w:rsidRPr="008D6114">
              <w:rPr>
                <w:rFonts w:ascii="Times New Roman" w:hAnsi="Times New Roman"/>
                <w:sz w:val="20"/>
                <w:szCs w:val="20"/>
              </w:rPr>
              <w:t>Option 2: Does not apply (Nokia)</w:t>
            </w:r>
          </w:p>
          <w:p w14:paraId="0F94F191" w14:textId="77777777" w:rsidR="008D6114" w:rsidRPr="008D6114" w:rsidRDefault="008D6114" w:rsidP="008D6114">
            <w:pPr>
              <w:numPr>
                <w:ilvl w:val="0"/>
                <w:numId w:val="19"/>
              </w:numPr>
              <w:snapToGrid w:val="0"/>
              <w:spacing w:after="120" w:line="240" w:lineRule="auto"/>
              <w:ind w:leftChars="641" w:left="1702"/>
            </w:pPr>
            <w:r w:rsidRPr="008D6114">
              <w:t xml:space="preserve">Option 2a: RAN4 to introduce new capability to declare support over </w:t>
            </w:r>
            <w:proofErr w:type="spellStart"/>
            <w:r w:rsidRPr="008D6114">
              <w:t>RedCap</w:t>
            </w:r>
            <w:proofErr w:type="spellEnd"/>
            <w:r w:rsidRPr="008D6114">
              <w:t xml:space="preserve"> over NTN. (Samsung, vivo, HW, Nokia, CATT, Apple, MTK)</w:t>
            </w:r>
          </w:p>
          <w:p w14:paraId="6003F78E" w14:textId="77777777" w:rsidR="008D6114" w:rsidRPr="008D6114" w:rsidRDefault="008D6114" w:rsidP="008D6114">
            <w:pPr>
              <w:numPr>
                <w:ilvl w:val="0"/>
                <w:numId w:val="19"/>
              </w:numPr>
              <w:snapToGrid w:val="0"/>
              <w:spacing w:after="120" w:line="240" w:lineRule="auto"/>
              <w:ind w:leftChars="641" w:left="1702"/>
            </w:pPr>
            <w:r w:rsidRPr="008D6114">
              <w:lastRenderedPageBreak/>
              <w:t>Option 2b: Declare the capabilities for (e)</w:t>
            </w:r>
            <w:proofErr w:type="spellStart"/>
            <w:r w:rsidRPr="008D6114">
              <w:t>RedCap</w:t>
            </w:r>
            <w:proofErr w:type="spellEnd"/>
            <w:r w:rsidRPr="008D6114">
              <w:t xml:space="preserve"> UE with FR1-NTN bands through implicitly by declaring support of </w:t>
            </w:r>
            <w:proofErr w:type="spellStart"/>
            <w:r w:rsidRPr="008D6114">
              <w:t>RedCap</w:t>
            </w:r>
            <w:proofErr w:type="spellEnd"/>
            <w:r w:rsidRPr="008D6114">
              <w:t xml:space="preserve"> (</w:t>
            </w:r>
            <w:r w:rsidRPr="008D6114">
              <w:rPr>
                <w:i/>
                <w:iCs/>
              </w:rPr>
              <w:t xml:space="preserve">supportOfRedCap-r17 </w:t>
            </w:r>
            <w:r w:rsidRPr="008D6114">
              <w:t xml:space="preserve">or </w:t>
            </w:r>
            <w:r w:rsidRPr="008D6114">
              <w:rPr>
                <w:i/>
                <w:iCs/>
              </w:rPr>
              <w:t>supportOfERedCap-r18</w:t>
            </w:r>
            <w:r w:rsidRPr="008D6114">
              <w:t>) and support of NTN (</w:t>
            </w:r>
            <w:r w:rsidRPr="008D6114">
              <w:rPr>
                <w:i/>
                <w:iCs/>
              </w:rPr>
              <w:t>nonTerrestrialNetwork-r17</w:t>
            </w:r>
            <w:r w:rsidRPr="008D6114">
              <w:t>).</w:t>
            </w:r>
          </w:p>
          <w:p w14:paraId="133CDF0D" w14:textId="57C8EA53" w:rsidR="008D6114" w:rsidRDefault="008D6114" w:rsidP="008D6114">
            <w:pPr>
              <w:pStyle w:val="afd"/>
              <w:numPr>
                <w:ilvl w:val="0"/>
                <w:numId w:val="20"/>
              </w:numPr>
              <w:snapToGrid w:val="0"/>
              <w:spacing w:after="120" w:line="240" w:lineRule="auto"/>
              <w:ind w:leftChars="851" w:left="2122"/>
              <w:rPr>
                <w:rFonts w:ascii="Times New Roman" w:hAnsi="Times New Roman"/>
                <w:sz w:val="20"/>
                <w:szCs w:val="20"/>
              </w:rPr>
            </w:pPr>
            <w:r w:rsidRPr="008D6114">
              <w:rPr>
                <w:rFonts w:ascii="Times New Roman" w:hAnsi="Times New Roman"/>
                <w:sz w:val="20"/>
                <w:szCs w:val="20"/>
              </w:rPr>
              <w:t>FFS: The LS to RAN2 for necessary UE capability description update to enable (e)</w:t>
            </w:r>
            <w:proofErr w:type="spellStart"/>
            <w:r w:rsidRPr="008D6114">
              <w:rPr>
                <w:rFonts w:ascii="Times New Roman" w:hAnsi="Times New Roman"/>
                <w:sz w:val="20"/>
                <w:szCs w:val="20"/>
              </w:rPr>
              <w:t>RedCap</w:t>
            </w:r>
            <w:proofErr w:type="spellEnd"/>
            <w:r w:rsidRPr="008D6114">
              <w:rPr>
                <w:rFonts w:ascii="Times New Roman" w:hAnsi="Times New Roman"/>
                <w:sz w:val="20"/>
                <w:szCs w:val="20"/>
              </w:rPr>
              <w:t xml:space="preserve"> UE with FR1-NTN is needed.</w:t>
            </w:r>
          </w:p>
          <w:p w14:paraId="0F68F688" w14:textId="77777777" w:rsidR="008D6114" w:rsidRPr="008D6114" w:rsidRDefault="008D6114" w:rsidP="008D6114">
            <w:pPr>
              <w:snapToGrid w:val="0"/>
              <w:spacing w:after="120"/>
              <w:rPr>
                <w:rFonts w:eastAsia="等线"/>
                <w:highlight w:val="green"/>
                <w:lang w:eastAsia="zh-CN"/>
              </w:rPr>
            </w:pPr>
            <w:r w:rsidRPr="008D6114">
              <w:rPr>
                <w:rFonts w:eastAsia="等线"/>
                <w:highlight w:val="green"/>
                <w:lang w:eastAsia="zh-CN"/>
              </w:rPr>
              <w:t>Agreement:</w:t>
            </w:r>
          </w:p>
          <w:p w14:paraId="58220E58" w14:textId="5CCB920D" w:rsidR="004C4250" w:rsidRPr="008D6114" w:rsidRDefault="008D6114" w:rsidP="008D6114">
            <w:pPr>
              <w:snapToGrid w:val="0"/>
              <w:spacing w:after="120"/>
              <w:rPr>
                <w:sz w:val="21"/>
                <w:szCs w:val="21"/>
              </w:rPr>
            </w:pPr>
            <w:r w:rsidRPr="008D6114">
              <w:rPr>
                <w:highlight w:val="green"/>
              </w:rPr>
              <w:t xml:space="preserve">RAN4 to introduce new capability to indicate the support over </w:t>
            </w:r>
            <w:proofErr w:type="spellStart"/>
            <w:r w:rsidRPr="008D6114">
              <w:rPr>
                <w:highlight w:val="green"/>
              </w:rPr>
              <w:t>RedCap</w:t>
            </w:r>
            <w:proofErr w:type="spellEnd"/>
            <w:r w:rsidRPr="008D6114">
              <w:rPr>
                <w:highlight w:val="green"/>
              </w:rPr>
              <w:t xml:space="preserve"> over NTN.</w:t>
            </w:r>
            <w:r w:rsidRPr="008D6114">
              <w:t xml:space="preserve"> </w:t>
            </w:r>
          </w:p>
        </w:tc>
      </w:tr>
    </w:tbl>
    <w:p w14:paraId="74875489" w14:textId="5FFA71F5" w:rsidR="00D37025" w:rsidRPr="002E0A7E" w:rsidRDefault="00D37025" w:rsidP="00340B1A">
      <w:pPr>
        <w:pStyle w:val="afc"/>
        <w:jc w:val="both"/>
        <w:rPr>
          <w:rFonts w:ascii="Times New Roman" w:eastAsia="MS Gothic" w:hAnsi="Times New Roman" w:cs="Times New Roman"/>
          <w:b/>
          <w:bCs/>
          <w:sz w:val="20"/>
          <w:szCs w:val="16"/>
          <w:u w:val="single"/>
        </w:rPr>
      </w:pPr>
      <w:r w:rsidRPr="00D37025">
        <w:rPr>
          <w:rFonts w:ascii="Times New Roman" w:eastAsia="MS Gothic" w:hAnsi="Times New Roman" w:cs="Times New Roman"/>
          <w:b/>
          <w:bCs/>
          <w:sz w:val="20"/>
          <w:szCs w:val="16"/>
          <w:u w:val="single"/>
        </w:rPr>
        <w:lastRenderedPageBreak/>
        <w:t>P</w:t>
      </w:r>
      <w:r w:rsidRPr="00D37025">
        <w:rPr>
          <w:rFonts w:ascii="Times New Roman" w:eastAsia="MS Gothic" w:hAnsi="Times New Roman" w:cs="Times New Roman" w:hint="eastAsia"/>
          <w:b/>
          <w:bCs/>
          <w:sz w:val="20"/>
          <w:szCs w:val="16"/>
          <w:u w:val="single"/>
        </w:rPr>
        <w:t>roposal</w:t>
      </w:r>
      <w:r w:rsidRPr="00D37025">
        <w:rPr>
          <w:rFonts w:ascii="Times New Roman" w:eastAsia="MS Gothic" w:hAnsi="Times New Roman" w:cs="Times New Roman"/>
          <w:b/>
          <w:bCs/>
          <w:sz w:val="20"/>
          <w:szCs w:val="16"/>
          <w:u w:val="single"/>
        </w:rPr>
        <w:t xml:space="preserve"> 4: </w:t>
      </w:r>
      <w:r>
        <w:rPr>
          <w:rFonts w:ascii="Times New Roman" w:eastAsia="MS Gothic" w:hAnsi="Times New Roman" w:cs="Times New Roman"/>
          <w:b/>
          <w:bCs/>
          <w:sz w:val="20"/>
          <w:szCs w:val="16"/>
          <w:u w:val="single"/>
        </w:rPr>
        <w:t xml:space="preserve">RAN 4 to </w:t>
      </w:r>
      <w:r w:rsidR="00F474C3">
        <w:rPr>
          <w:rFonts w:ascii="Times New Roman" w:eastAsia="MS Gothic" w:hAnsi="Times New Roman" w:cs="Times New Roman"/>
          <w:b/>
          <w:bCs/>
          <w:sz w:val="20"/>
          <w:szCs w:val="16"/>
          <w:u w:val="single"/>
        </w:rPr>
        <w:t>define new</w:t>
      </w:r>
      <w:r w:rsidRPr="00D37025">
        <w:rPr>
          <w:rFonts w:ascii="Times New Roman" w:eastAsia="MS Gothic" w:hAnsi="Times New Roman" w:cs="Times New Roman"/>
          <w:b/>
          <w:bCs/>
          <w:sz w:val="20"/>
          <w:szCs w:val="16"/>
          <w:u w:val="single"/>
        </w:rPr>
        <w:t xml:space="preserve"> UE capabilities for </w:t>
      </w:r>
      <w:r>
        <w:rPr>
          <w:rFonts w:ascii="Times New Roman" w:eastAsia="MS Gothic" w:hAnsi="Times New Roman" w:cs="Times New Roman"/>
          <w:b/>
          <w:bCs/>
          <w:sz w:val="20"/>
          <w:szCs w:val="16"/>
          <w:u w:val="single"/>
        </w:rPr>
        <w:t>HD-FDD</w:t>
      </w:r>
      <w:r w:rsidR="00F474C3">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 xml:space="preserve">VSAT </w:t>
      </w:r>
      <w:r w:rsidRPr="00D37025">
        <w:rPr>
          <w:rFonts w:ascii="Times New Roman" w:eastAsia="MS Gothic" w:hAnsi="Times New Roman" w:cs="Times New Roman"/>
          <w:b/>
          <w:bCs/>
          <w:sz w:val="20"/>
          <w:szCs w:val="16"/>
          <w:u w:val="single"/>
        </w:rPr>
        <w:t>UE with NTN</w:t>
      </w:r>
      <w:r>
        <w:rPr>
          <w:rFonts w:ascii="Times New Roman" w:eastAsia="MS Gothic" w:hAnsi="Times New Roman" w:cs="Times New Roman"/>
          <w:b/>
          <w:bCs/>
          <w:sz w:val="20"/>
          <w:szCs w:val="16"/>
          <w:u w:val="single"/>
        </w:rPr>
        <w:t>.</w:t>
      </w:r>
    </w:p>
    <w:p w14:paraId="7B295059" w14:textId="77777777" w:rsidR="00267545" w:rsidRDefault="0026754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61E3850F" w:rsidR="00375232" w:rsidRPr="00633BA2" w:rsidRDefault="00633BA2" w:rsidP="00633BA2">
      <w:pPr>
        <w:spacing w:before="180"/>
        <w:jc w:val="both"/>
        <w:rPr>
          <w:rFonts w:eastAsiaTheme="minorEastAsia"/>
          <w:szCs w:val="16"/>
          <w:lang w:eastAsia="ko-KR"/>
        </w:rPr>
      </w:pPr>
      <w:r>
        <w:rPr>
          <w:color w:val="1F2328"/>
          <w:shd w:val="clear" w:color="auto" w:fill="FFFFFF"/>
        </w:rPr>
        <w:t xml:space="preserve">This contribution discusses the impact of </w:t>
      </w:r>
      <w:r>
        <w:rPr>
          <w:rFonts w:eastAsia="MS Gothic"/>
          <w:szCs w:val="16"/>
          <w:lang w:eastAsia="ko-KR"/>
        </w:rPr>
        <w:t>HD-FDD for FR1-NTN core part operation</w:t>
      </w:r>
      <w:r>
        <w:rPr>
          <w:color w:val="1F2328"/>
          <w:shd w:val="clear" w:color="auto" w:fill="FFFFFF"/>
        </w:rPr>
        <w:t xml:space="preserve"> on RAN4 RRM</w:t>
      </w:r>
      <w:r w:rsidR="005018E6">
        <w:rPr>
          <w:rFonts w:eastAsia="MS Gothic"/>
          <w:szCs w:val="16"/>
          <w:lang w:eastAsia="ko-KR"/>
        </w:rPr>
        <w:t>. The following are the proposed points in this contribution.</w:t>
      </w:r>
    </w:p>
    <w:bookmarkEnd w:id="1"/>
    <w:bookmarkEnd w:id="3"/>
    <w:p w14:paraId="0CB1ACC9" w14:textId="0EEAB8A2" w:rsidR="003D2BED" w:rsidRPr="003D2BED" w:rsidRDefault="00D37025" w:rsidP="003D2BED">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 xml:space="preserve">: </w:t>
      </w:r>
      <w:r>
        <w:rPr>
          <w:rFonts w:ascii="Times New Roman" w:eastAsia="MS Gothic" w:hAnsi="Times New Roman" w:cs="Times New Roman"/>
          <w:b/>
          <w:bCs/>
          <w:sz w:val="20"/>
          <w:szCs w:val="16"/>
          <w:u w:val="single"/>
        </w:rPr>
        <w:t xml:space="preserve">RAN4 to reuse the conclusion that </w:t>
      </w:r>
      <w:r w:rsidRPr="00E275AB">
        <w:rPr>
          <w:rFonts w:ascii="Times New Roman" w:eastAsia="MS Gothic" w:hAnsi="Times New Roman" w:cs="Times New Roman"/>
          <w:b/>
          <w:bCs/>
          <w:sz w:val="20"/>
          <w:szCs w:val="16"/>
          <w:u w:val="single"/>
        </w:rPr>
        <w:t>HD-FDD</w:t>
      </w:r>
      <w:r>
        <w:rPr>
          <w:rFonts w:ascii="Times New Roman" w:eastAsia="MS Gothic" w:hAnsi="Times New Roman" w:cs="Times New Roman"/>
          <w:b/>
          <w:bCs/>
          <w:sz w:val="20"/>
          <w:szCs w:val="16"/>
          <w:u w:val="single"/>
        </w:rPr>
        <w:t xml:space="preserve"> VSTA with FR1-NTN</w:t>
      </w:r>
      <w:r w:rsidRPr="00E275AB">
        <w:rPr>
          <w:rFonts w:ascii="Times New Roman" w:eastAsia="MS Gothic" w:hAnsi="Times New Roman" w:cs="Times New Roman"/>
          <w:b/>
          <w:bCs/>
          <w:sz w:val="20"/>
          <w:szCs w:val="16"/>
          <w:u w:val="single"/>
        </w:rPr>
        <w:t xml:space="preserve"> has no spec impact on NR handover</w:t>
      </w:r>
      <w:r w:rsidR="0033149C" w:rsidRPr="0033149C">
        <w:rPr>
          <w:rFonts w:ascii="Times New Roman" w:eastAsia="MS Gothic" w:hAnsi="Times New Roman" w:cs="Times New Roman"/>
          <w:b/>
          <w:bCs/>
          <w:sz w:val="20"/>
          <w:szCs w:val="16"/>
          <w:u w:val="single"/>
        </w:rPr>
        <w:t>.</w:t>
      </w:r>
    </w:p>
    <w:p w14:paraId="6AA9C3CC" w14:textId="77777777" w:rsidR="00D37025" w:rsidRDefault="00D37025" w:rsidP="00D37025">
      <w:pPr>
        <w:pStyle w:val="afc"/>
        <w:jc w:val="both"/>
        <w:rPr>
          <w:rFonts w:ascii="Times New Roman" w:eastAsiaTheme="minorEastAsia"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2</w:t>
      </w:r>
      <w:r w:rsidRPr="00F2553E">
        <w:rPr>
          <w:rFonts w:ascii="Times New Roman" w:eastAsia="MS Gothic" w:hAnsi="Times New Roman" w:cs="Times New Roman" w:hint="eastAsia"/>
          <w:b/>
          <w:bCs/>
          <w:sz w:val="20"/>
          <w:szCs w:val="16"/>
          <w:u w:val="single"/>
        </w:rPr>
        <w:t xml:space="preserve">: </w:t>
      </w:r>
      <w:r w:rsidRPr="00340B1A">
        <w:rPr>
          <w:rFonts w:ascii="Times New Roman" w:eastAsia="MS Gothic" w:hAnsi="Times New Roman" w:cs="Times New Roman"/>
          <w:b/>
          <w:bCs/>
          <w:sz w:val="20"/>
          <w:szCs w:val="16"/>
          <w:u w:val="single"/>
        </w:rPr>
        <w:t>RAN4 to discuss whether the legacy requirements for HD-FDD redcap UE in FR1-NTN can be reused for HD-FDD VSAT UE in FR1-NTN, and the related RRM requirements that may be analyzed are listed below:</w:t>
      </w:r>
    </w:p>
    <w:p w14:paraId="0DC96558" w14:textId="77777777" w:rsidR="00D37025" w:rsidRPr="00340B1A" w:rsidRDefault="00D37025" w:rsidP="00D37025">
      <w:pPr>
        <w:pStyle w:val="afc"/>
        <w:numPr>
          <w:ilvl w:val="0"/>
          <w:numId w:val="18"/>
        </w:numPr>
        <w:jc w:val="both"/>
        <w:rPr>
          <w:rFonts w:ascii="Times New Roman" w:eastAsiaTheme="minorEastAsia" w:hAnsi="Times New Roman" w:cs="Times New Roman"/>
          <w:b/>
          <w:bCs/>
          <w:sz w:val="20"/>
          <w:szCs w:val="16"/>
          <w:u w:val="single"/>
        </w:rPr>
      </w:pPr>
      <w:r w:rsidRPr="00340B1A">
        <w:rPr>
          <w:rFonts w:ascii="Times New Roman" w:eastAsia="MS Gothic" w:hAnsi="Times New Roman" w:cs="Times New Roman"/>
          <w:b/>
          <w:bCs/>
          <w:sz w:val="20"/>
          <w:szCs w:val="16"/>
          <w:u w:val="single"/>
        </w:rPr>
        <w:t>Minimum requirement for CSI-RS based RLM</w:t>
      </w:r>
    </w:p>
    <w:p w14:paraId="02419A98" w14:textId="77777777" w:rsidR="00D37025" w:rsidRDefault="00D37025" w:rsidP="00D37025">
      <w:pPr>
        <w:pStyle w:val="afc"/>
        <w:numPr>
          <w:ilvl w:val="0"/>
          <w:numId w:val="18"/>
        </w:numPr>
        <w:jc w:val="both"/>
        <w:rPr>
          <w:rFonts w:ascii="Times New Roman" w:eastAsiaTheme="minorEastAsia" w:hAnsi="Times New Roman" w:cs="Times New Roman"/>
          <w:b/>
          <w:bCs/>
          <w:sz w:val="20"/>
          <w:szCs w:val="16"/>
          <w:u w:val="single"/>
        </w:rPr>
      </w:pPr>
      <w:r w:rsidRPr="00340B1A">
        <w:rPr>
          <w:rFonts w:ascii="Times New Roman" w:eastAsia="MS Gothic" w:hAnsi="Times New Roman" w:cs="Times New Roman"/>
          <w:b/>
          <w:bCs/>
          <w:sz w:val="20"/>
          <w:szCs w:val="16"/>
          <w:u w:val="single"/>
        </w:rPr>
        <w:t>Minimum requirement for L1 indication</w:t>
      </w:r>
    </w:p>
    <w:p w14:paraId="29D4607C" w14:textId="77777777" w:rsidR="00D37025" w:rsidRDefault="00D37025" w:rsidP="00D37025">
      <w:pPr>
        <w:pStyle w:val="afc"/>
        <w:numPr>
          <w:ilvl w:val="0"/>
          <w:numId w:val="18"/>
        </w:numPr>
        <w:jc w:val="both"/>
        <w:rPr>
          <w:rFonts w:ascii="Times New Roman" w:eastAsiaTheme="minorEastAsia" w:hAnsi="Times New Roman" w:cs="Times New Roman"/>
          <w:b/>
          <w:bCs/>
          <w:sz w:val="20"/>
          <w:szCs w:val="16"/>
          <w:u w:val="single"/>
        </w:rPr>
      </w:pPr>
      <w:r w:rsidRPr="00340B1A">
        <w:rPr>
          <w:rFonts w:ascii="Times New Roman" w:eastAsia="MS Gothic" w:hAnsi="Times New Roman" w:cs="Times New Roman"/>
          <w:b/>
          <w:bCs/>
          <w:sz w:val="20"/>
          <w:szCs w:val="16"/>
          <w:u w:val="single"/>
        </w:rPr>
        <w:t>Scheduling availability of UE during RLM</w:t>
      </w:r>
    </w:p>
    <w:p w14:paraId="53862F6B" w14:textId="77777777" w:rsidR="00D37025" w:rsidRDefault="00D37025" w:rsidP="00D37025">
      <w:pPr>
        <w:pStyle w:val="afc"/>
        <w:numPr>
          <w:ilvl w:val="0"/>
          <w:numId w:val="18"/>
        </w:numPr>
        <w:jc w:val="both"/>
        <w:rPr>
          <w:rFonts w:ascii="Times New Roman" w:eastAsiaTheme="minorEastAsia" w:hAnsi="Times New Roman" w:cs="Times New Roman"/>
          <w:b/>
          <w:bCs/>
          <w:sz w:val="20"/>
          <w:szCs w:val="16"/>
          <w:u w:val="single"/>
        </w:rPr>
      </w:pPr>
      <w:r w:rsidRPr="00340B1A">
        <w:rPr>
          <w:rFonts w:ascii="Times New Roman" w:eastAsia="MS Gothic" w:hAnsi="Times New Roman" w:cs="Times New Roman"/>
          <w:b/>
          <w:bCs/>
          <w:sz w:val="20"/>
          <w:szCs w:val="16"/>
          <w:u w:val="single"/>
        </w:rPr>
        <w:t>Minimum requirements for CSI-RS based BFD</w:t>
      </w:r>
    </w:p>
    <w:p w14:paraId="5DD5F974" w14:textId="77777777" w:rsidR="00D37025" w:rsidRPr="00340B1A" w:rsidRDefault="00D37025" w:rsidP="00D37025">
      <w:pPr>
        <w:pStyle w:val="afc"/>
        <w:numPr>
          <w:ilvl w:val="0"/>
          <w:numId w:val="18"/>
        </w:numPr>
        <w:jc w:val="both"/>
        <w:rPr>
          <w:rFonts w:ascii="Times New Roman" w:eastAsiaTheme="minorEastAsia" w:hAnsi="Times New Roman" w:cs="Times New Roman"/>
          <w:b/>
          <w:bCs/>
          <w:sz w:val="20"/>
          <w:szCs w:val="16"/>
          <w:u w:val="single"/>
        </w:rPr>
      </w:pPr>
      <w:r w:rsidRPr="00340B1A">
        <w:rPr>
          <w:rFonts w:ascii="Times New Roman" w:eastAsia="MS Gothic" w:hAnsi="Times New Roman" w:cs="Times New Roman"/>
          <w:b/>
          <w:bCs/>
          <w:sz w:val="20"/>
          <w:szCs w:val="16"/>
          <w:u w:val="single"/>
        </w:rPr>
        <w:t>Scheduling availability of UE during BFD</w:t>
      </w:r>
    </w:p>
    <w:p w14:paraId="63C4854E" w14:textId="67AD288C" w:rsidR="00D37025" w:rsidRPr="00767B95" w:rsidRDefault="00D37025" w:rsidP="00D37025">
      <w:pPr>
        <w:pStyle w:val="afc"/>
        <w:jc w:val="both"/>
        <w:rPr>
          <w:rFonts w:ascii="Times New Roman" w:eastAsiaTheme="minorEastAsia" w:hAnsi="Times New Roman" w:cs="Times New Roman"/>
          <w:b/>
          <w:bCs/>
          <w:sz w:val="20"/>
          <w:szCs w:val="16"/>
          <w:u w:val="single"/>
        </w:rPr>
      </w:pPr>
      <w:r w:rsidRPr="002E0A7E">
        <w:rPr>
          <w:rFonts w:ascii="Times New Roman" w:eastAsia="MS Gothic" w:hAnsi="Times New Roman" w:cs="Times New Roman"/>
          <w:b/>
          <w:bCs/>
          <w:sz w:val="20"/>
          <w:szCs w:val="16"/>
          <w:u w:val="single"/>
        </w:rPr>
        <w:t xml:space="preserve">Proposal </w:t>
      </w:r>
      <w:r>
        <w:rPr>
          <w:rFonts w:ascii="Times New Roman" w:eastAsia="MS Gothic" w:hAnsi="Times New Roman" w:cs="Times New Roman"/>
          <w:b/>
          <w:bCs/>
          <w:sz w:val="20"/>
          <w:szCs w:val="16"/>
          <w:u w:val="single"/>
        </w:rPr>
        <w:t>3</w:t>
      </w:r>
      <w:r w:rsidRPr="002E0A7E">
        <w:rPr>
          <w:rFonts w:ascii="Times New Roman" w:eastAsia="MS Gothic" w:hAnsi="Times New Roman" w:cs="Times New Roman"/>
          <w:b/>
          <w:bCs/>
          <w:sz w:val="20"/>
          <w:szCs w:val="16"/>
          <w:u w:val="single"/>
        </w:rPr>
        <w:t>: RAN4</w:t>
      </w:r>
      <w:r>
        <w:rPr>
          <w:rFonts w:ascii="Times New Roman" w:eastAsia="MS Gothic" w:hAnsi="Times New Roman" w:cs="Times New Roman"/>
          <w:b/>
          <w:bCs/>
          <w:sz w:val="20"/>
          <w:szCs w:val="16"/>
          <w:u w:val="single"/>
        </w:rPr>
        <w:t xml:space="preserve"> to</w:t>
      </w:r>
      <w:r w:rsidRPr="002E0A7E">
        <w:rPr>
          <w:rFonts w:ascii="Times New Roman" w:eastAsia="MS Gothic" w:hAnsi="Times New Roman" w:cs="Times New Roman"/>
          <w:b/>
          <w:bCs/>
          <w:sz w:val="20"/>
          <w:szCs w:val="16"/>
          <w:u w:val="single"/>
        </w:rPr>
        <w:t xml:space="preserve"> consider the requirement applicability for HD-FDD VSAT UE with FR1-NTN bands.</w:t>
      </w:r>
    </w:p>
    <w:p w14:paraId="30953A64" w14:textId="2920325B" w:rsidR="00956C51" w:rsidRPr="00D37025" w:rsidRDefault="00767B95" w:rsidP="00D37025">
      <w:pPr>
        <w:pStyle w:val="afc"/>
        <w:jc w:val="both"/>
        <w:rPr>
          <w:rFonts w:ascii="Times New Roman" w:eastAsia="MS Gothic" w:hAnsi="Times New Roman" w:cs="Times New Roman"/>
          <w:b/>
          <w:bCs/>
          <w:sz w:val="20"/>
          <w:szCs w:val="16"/>
          <w:u w:val="single"/>
        </w:rPr>
      </w:pPr>
      <w:r w:rsidRPr="00D37025">
        <w:rPr>
          <w:rFonts w:ascii="Times New Roman" w:eastAsia="MS Gothic" w:hAnsi="Times New Roman" w:cs="Times New Roman"/>
          <w:b/>
          <w:bCs/>
          <w:sz w:val="20"/>
          <w:szCs w:val="16"/>
          <w:u w:val="single"/>
        </w:rPr>
        <w:t>P</w:t>
      </w:r>
      <w:r w:rsidRPr="00D37025">
        <w:rPr>
          <w:rFonts w:ascii="Times New Roman" w:eastAsia="MS Gothic" w:hAnsi="Times New Roman" w:cs="Times New Roman" w:hint="eastAsia"/>
          <w:b/>
          <w:bCs/>
          <w:sz w:val="20"/>
          <w:szCs w:val="16"/>
          <w:u w:val="single"/>
        </w:rPr>
        <w:t>roposal</w:t>
      </w:r>
      <w:r w:rsidRPr="00D37025">
        <w:rPr>
          <w:rFonts w:ascii="Times New Roman" w:eastAsia="MS Gothic" w:hAnsi="Times New Roman" w:cs="Times New Roman"/>
          <w:b/>
          <w:bCs/>
          <w:sz w:val="20"/>
          <w:szCs w:val="16"/>
          <w:u w:val="single"/>
        </w:rPr>
        <w:t xml:space="preserve"> 4: </w:t>
      </w:r>
      <w:r>
        <w:rPr>
          <w:rFonts w:ascii="Times New Roman" w:eastAsia="MS Gothic" w:hAnsi="Times New Roman" w:cs="Times New Roman"/>
          <w:b/>
          <w:bCs/>
          <w:sz w:val="20"/>
          <w:szCs w:val="16"/>
          <w:u w:val="single"/>
        </w:rPr>
        <w:t>RAN 4 to define new</w:t>
      </w:r>
      <w:r w:rsidRPr="00D37025">
        <w:rPr>
          <w:rFonts w:ascii="Times New Roman" w:eastAsia="MS Gothic" w:hAnsi="Times New Roman" w:cs="Times New Roman"/>
          <w:b/>
          <w:bCs/>
          <w:sz w:val="20"/>
          <w:szCs w:val="16"/>
          <w:u w:val="single"/>
        </w:rPr>
        <w:t xml:space="preserve"> UE capabilities for </w:t>
      </w:r>
      <w:r>
        <w:rPr>
          <w:rFonts w:ascii="Times New Roman" w:eastAsia="MS Gothic" w:hAnsi="Times New Roman" w:cs="Times New Roman"/>
          <w:b/>
          <w:bCs/>
          <w:sz w:val="20"/>
          <w:szCs w:val="16"/>
          <w:u w:val="single"/>
        </w:rPr>
        <w:t xml:space="preserve">HD-FDD VSAT </w:t>
      </w:r>
      <w:r w:rsidRPr="00D37025">
        <w:rPr>
          <w:rFonts w:ascii="Times New Roman" w:eastAsia="MS Gothic" w:hAnsi="Times New Roman" w:cs="Times New Roman"/>
          <w:b/>
          <w:bCs/>
          <w:sz w:val="20"/>
          <w:szCs w:val="16"/>
          <w:u w:val="single"/>
        </w:rPr>
        <w:t>UE with NTN</w:t>
      </w:r>
      <w:r>
        <w:rPr>
          <w:rFonts w:ascii="Times New Roman" w:eastAsia="MS Gothic" w:hAnsi="Times New Roman" w:cs="Times New Roman"/>
          <w:b/>
          <w:bCs/>
          <w:sz w:val="20"/>
          <w:szCs w:val="16"/>
          <w:u w:val="single"/>
        </w:rPr>
        <w:t>.</w:t>
      </w: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0E374AC4" w14:textId="17B3BAAA" w:rsidR="00355BF3" w:rsidRDefault="00355BF3" w:rsidP="00355BF3">
      <w:pPr>
        <w:rPr>
          <w:lang w:eastAsia="ko-KR"/>
        </w:rPr>
      </w:pPr>
      <w:r w:rsidRPr="00355BF3">
        <w:rPr>
          <w:lang w:eastAsia="ko-KR"/>
        </w:rPr>
        <w:t xml:space="preserve">[1] </w:t>
      </w:r>
      <w:r w:rsidR="00F222D2" w:rsidRPr="00F222D2">
        <w:rPr>
          <w:lang w:eastAsia="ko-KR"/>
        </w:rPr>
        <w:t>RP-252962</w:t>
      </w:r>
      <w:r w:rsidR="00981CA3">
        <w:rPr>
          <w:lang w:eastAsia="ko-KR"/>
        </w:rPr>
        <w:t xml:space="preserve">, </w:t>
      </w:r>
      <w:r w:rsidR="00F222D2" w:rsidRPr="00F222D2">
        <w:rPr>
          <w:lang w:eastAsia="ko-KR"/>
        </w:rPr>
        <w:t>New WID on Enhanced requirements for NR NTN and IoT NTN Phase 2</w:t>
      </w:r>
    </w:p>
    <w:p w14:paraId="495B5C43" w14:textId="2D602B3D" w:rsidR="00DC48EF" w:rsidRPr="00DC48EF" w:rsidRDefault="00DC48EF" w:rsidP="00355BF3">
      <w:pPr>
        <w:rPr>
          <w:lang w:eastAsia="ko-KR"/>
        </w:rPr>
      </w:pPr>
      <w:r w:rsidRPr="00DC48EF">
        <w:rPr>
          <w:rFonts w:hint="eastAsia"/>
          <w:lang w:eastAsia="ko-KR"/>
        </w:rPr>
        <w:t>[</w:t>
      </w:r>
      <w:r w:rsidRPr="00DC48EF">
        <w:rPr>
          <w:lang w:eastAsia="ko-KR"/>
        </w:rPr>
        <w:t>2] Chair notes RAN</w:t>
      </w:r>
      <w:r w:rsidR="00F222D2">
        <w:rPr>
          <w:lang w:eastAsia="ko-KR"/>
        </w:rPr>
        <w:t>4</w:t>
      </w:r>
      <w:r w:rsidRPr="00DC48EF">
        <w:rPr>
          <w:lang w:eastAsia="ko-KR"/>
        </w:rPr>
        <w:t>#1</w:t>
      </w:r>
      <w:r w:rsidR="00F222D2">
        <w:rPr>
          <w:lang w:eastAsia="ko-KR"/>
        </w:rPr>
        <w:t>16</w:t>
      </w:r>
      <w:r w:rsidRPr="00DC48EF">
        <w:rPr>
          <w:lang w:eastAsia="ko-KR"/>
        </w:rPr>
        <w:t xml:space="preserve"> v</w:t>
      </w:r>
      <w:r w:rsidR="00F222D2">
        <w:rPr>
          <w:lang w:eastAsia="ko-KR"/>
        </w:rPr>
        <w:t>09</w:t>
      </w:r>
    </w:p>
    <w:p w14:paraId="17C168AA" w14:textId="4BDB0111" w:rsidR="00DC48EF" w:rsidRPr="00DC48EF" w:rsidRDefault="0059510F" w:rsidP="00DC48EF">
      <w:pPr>
        <w:rPr>
          <w:lang w:eastAsia="ko-KR"/>
        </w:rPr>
      </w:pPr>
      <w:r>
        <w:rPr>
          <w:rFonts w:hint="eastAsia"/>
          <w:lang w:eastAsia="ko-KR"/>
        </w:rPr>
        <w:t>[</w:t>
      </w:r>
      <w:r w:rsidR="00DC48EF">
        <w:rPr>
          <w:lang w:eastAsia="ko-KR"/>
        </w:rPr>
        <w:t>3</w:t>
      </w:r>
      <w:r>
        <w:rPr>
          <w:lang w:eastAsia="ko-KR"/>
        </w:rPr>
        <w:t xml:space="preserve">] </w:t>
      </w:r>
      <w:bookmarkStart w:id="5" w:name="_Ref204360139"/>
      <w:r w:rsidR="00F222D2" w:rsidRPr="00F222D2">
        <w:rPr>
          <w:lang w:eastAsia="ko-KR"/>
        </w:rPr>
        <w:t>R4-2509295</w:t>
      </w:r>
      <w:r w:rsidR="00F222D2">
        <w:rPr>
          <w:lang w:eastAsia="ko-KR"/>
        </w:rPr>
        <w:t>,</w:t>
      </w:r>
      <w:r w:rsidR="00F222D2" w:rsidRPr="00F222D2">
        <w:rPr>
          <w:lang w:eastAsia="ko-KR"/>
        </w:rPr>
        <w:t xml:space="preserve"> Big CR for RRM requirements of NR NTN Phase 3</w:t>
      </w:r>
    </w:p>
    <w:bookmarkEnd w:id="5"/>
    <w:p w14:paraId="257BE820" w14:textId="5D678EE9" w:rsidR="0059510F" w:rsidRPr="00DC48EF" w:rsidRDefault="0059510F" w:rsidP="00355BF3">
      <w:pPr>
        <w:rPr>
          <w:lang w:eastAsia="ko-KR"/>
        </w:rPr>
      </w:pPr>
    </w:p>
    <w:sectPr w:rsidR="0059510F" w:rsidRPr="00DC48EF"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78BFA" w14:textId="77777777" w:rsidR="0076061C" w:rsidRDefault="0076061C">
      <w:r>
        <w:separator/>
      </w:r>
    </w:p>
  </w:endnote>
  <w:endnote w:type="continuationSeparator" w:id="0">
    <w:p w14:paraId="5FEF71FD" w14:textId="77777777" w:rsidR="0076061C" w:rsidRDefault="00760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0709D" w14:textId="77777777" w:rsidR="0076061C" w:rsidRDefault="0076061C">
      <w:r>
        <w:separator/>
      </w:r>
    </w:p>
  </w:footnote>
  <w:footnote w:type="continuationSeparator" w:id="0">
    <w:p w14:paraId="75B448B7" w14:textId="77777777" w:rsidR="0076061C" w:rsidRDefault="00760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87C25"/>
    <w:multiLevelType w:val="hybridMultilevel"/>
    <w:tmpl w:val="E4228E04"/>
    <w:lvl w:ilvl="0" w:tplc="04090019">
      <w:start w:val="4089"/>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4087C52"/>
    <w:multiLevelType w:val="hybridMultilevel"/>
    <w:tmpl w:val="5DE8E5F8"/>
    <w:lvl w:ilvl="0" w:tplc="04090019">
      <w:start w:val="4089"/>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BA3345A"/>
    <w:multiLevelType w:val="hybridMultilevel"/>
    <w:tmpl w:val="99D2B9D6"/>
    <w:lvl w:ilvl="0" w:tplc="096CD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1"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051CF"/>
    <w:multiLevelType w:val="hybridMultilevel"/>
    <w:tmpl w:val="9B5ED6C8"/>
    <w:lvl w:ilvl="0" w:tplc="BBDA1630">
      <w:start w:val="1"/>
      <w:numFmt w:val="bullet"/>
      <w:lvlText w:val="-"/>
      <w:lvlJc w:val="left"/>
      <w:pPr>
        <w:ind w:left="3936" w:hanging="420"/>
      </w:pPr>
      <w:rPr>
        <w:rFonts w:ascii="Times" w:hAnsi="Times" w:hint="default"/>
      </w:rPr>
    </w:lvl>
    <w:lvl w:ilvl="1" w:tplc="04090003">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num w:numId="1">
    <w:abstractNumId w:val="7"/>
  </w:num>
  <w:num w:numId="2">
    <w:abstractNumId w:val="19"/>
  </w:num>
  <w:num w:numId="3">
    <w:abstractNumId w:val="9"/>
  </w:num>
  <w:num w:numId="4">
    <w:abstractNumId w:val="13"/>
  </w:num>
  <w:num w:numId="5">
    <w:abstractNumId w:val="4"/>
  </w:num>
  <w:num w:numId="6">
    <w:abstractNumId w:val="17"/>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2"/>
  </w:num>
  <w:num w:numId="10">
    <w:abstractNumId w:val="16"/>
  </w:num>
  <w:num w:numId="11">
    <w:abstractNumId w:val="2"/>
  </w:num>
  <w:num w:numId="12">
    <w:abstractNumId w:val="14"/>
  </w:num>
  <w:num w:numId="13">
    <w:abstractNumId w:val="18"/>
  </w:num>
  <w:num w:numId="14">
    <w:abstractNumId w:val="3"/>
  </w:num>
  <w:num w:numId="15">
    <w:abstractNumId w:val="8"/>
  </w:num>
  <w:num w:numId="16">
    <w:abstractNumId w:val="15"/>
  </w:num>
  <w:num w:numId="17">
    <w:abstractNumId w:val="5"/>
  </w:num>
  <w:num w:numId="18">
    <w:abstractNumId w:val="6"/>
  </w:num>
  <w:num w:numId="19">
    <w:abstractNumId w:val="11"/>
  </w:num>
  <w:num w:numId="2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5EC"/>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D3D"/>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80"/>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8BD"/>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5EE9"/>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18B"/>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4DF"/>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01"/>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5FC4"/>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000"/>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EF2"/>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C80"/>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A7E"/>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6CD6"/>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B1A"/>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4"/>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6F4"/>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9B1"/>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C99"/>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C6"/>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1E8"/>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250"/>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86F"/>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C95"/>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1F"/>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E5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931"/>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6EF0"/>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3E"/>
    <w:rsid w:val="005F48C0"/>
    <w:rsid w:val="005F49FD"/>
    <w:rsid w:val="005F4BA4"/>
    <w:rsid w:val="005F4CAE"/>
    <w:rsid w:val="005F4DDD"/>
    <w:rsid w:val="005F4E90"/>
    <w:rsid w:val="005F4ECE"/>
    <w:rsid w:val="005F51D8"/>
    <w:rsid w:val="005F5209"/>
    <w:rsid w:val="005F525D"/>
    <w:rsid w:val="005F53C9"/>
    <w:rsid w:val="005F5537"/>
    <w:rsid w:val="005F57E0"/>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BA2"/>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AFA"/>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BD4"/>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1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B95"/>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AFD"/>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1CA"/>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1F75"/>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52B"/>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15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114"/>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6EC"/>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7D3"/>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613"/>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EFD"/>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7E8"/>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40E"/>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4F1A"/>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A98"/>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25"/>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0F4"/>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287"/>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AD"/>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5AB"/>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10"/>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2D2"/>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4C3"/>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70F"/>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8F9CA437-9829-4604-B657-3E46DE091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3BA2"/>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목록 "/>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3.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4.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3</Pages>
  <Words>997</Words>
  <Characters>5689</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Xinyan Li/NW Research&amp;Standard Lab /SRC-Beijing/Engineer/Samsung Electronics</cp:lastModifiedBy>
  <cp:revision>19</cp:revision>
  <cp:lastPrinted>2015-10-31T09:51:00Z</cp:lastPrinted>
  <dcterms:created xsi:type="dcterms:W3CDTF">2025-09-17T08:51:00Z</dcterms:created>
  <dcterms:modified xsi:type="dcterms:W3CDTF">2025-10-03T11:57:00Z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